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BEAD" w14:textId="77777777"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6BF2D78D" w14:textId="77777777" w:rsidR="000676BA" w:rsidRDefault="000676BA" w:rsidP="000676BA">
      <w:pPr>
        <w:jc w:val="center"/>
      </w:pPr>
      <w:r>
        <w:rPr>
          <w:noProof/>
        </w:rPr>
        <w:drawing>
          <wp:inline distT="0" distB="0" distL="0" distR="0" wp14:anchorId="321AFB42" wp14:editId="5025E865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1ADB" w14:textId="77777777"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14:paraId="75C72D48" w14:textId="77777777"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14:paraId="7521084E" w14:textId="77777777" w:rsidR="0033418E" w:rsidRDefault="0033418E" w:rsidP="000676BA">
      <w:pPr>
        <w:jc w:val="center"/>
        <w:rPr>
          <w:b/>
        </w:rPr>
      </w:pPr>
    </w:p>
    <w:p w14:paraId="0F48A0EF" w14:textId="77777777" w:rsidR="00170D46" w:rsidRDefault="00170D46" w:rsidP="00125D3F">
      <w:pPr>
        <w:rPr>
          <w:i/>
        </w:rPr>
      </w:pPr>
      <w:r>
        <w:rPr>
          <w:i/>
        </w:rPr>
        <w:t>Si comunica che,</w:t>
      </w:r>
    </w:p>
    <w:p w14:paraId="7052A964" w14:textId="77777777" w:rsidR="0033418E" w:rsidRPr="00125D3F" w:rsidRDefault="00170D46" w:rsidP="00125D3F">
      <w:pPr>
        <w:rPr>
          <w:i/>
        </w:rPr>
      </w:pPr>
      <w:r>
        <w:rPr>
          <w:i/>
        </w:rPr>
        <w:t>i</w:t>
      </w:r>
      <w:r w:rsidR="00125D3F" w:rsidRPr="00125D3F">
        <w:rPr>
          <w:i/>
        </w:rPr>
        <w:t xml:space="preserve">l Giudice, dott.ssa Caterina </w:t>
      </w:r>
      <w:proofErr w:type="spellStart"/>
      <w:r w:rsidR="00125D3F" w:rsidRPr="00125D3F">
        <w:rPr>
          <w:i/>
        </w:rPr>
        <w:t>Interlandi</w:t>
      </w:r>
      <w:proofErr w:type="spellEnd"/>
      <w:r w:rsidR="00125D3F" w:rsidRPr="00125D3F">
        <w:rPr>
          <w:i/>
        </w:rPr>
        <w:t xml:space="preserve">, </w:t>
      </w:r>
    </w:p>
    <w:p w14:paraId="2E3966DA" w14:textId="77777777"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</w:t>
      </w:r>
      <w:proofErr w:type="gramStart"/>
      <w:r>
        <w:rPr>
          <w:i/>
        </w:rPr>
        <w:t>data  01.09.2020</w:t>
      </w:r>
      <w:proofErr w:type="gramEnd"/>
      <w:r>
        <w:rPr>
          <w:i/>
        </w:rPr>
        <w:t xml:space="preserve">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 xml:space="preserve">della persistente pandemia da  COVID-19, </w:t>
      </w:r>
      <w:r w:rsidR="00170D46">
        <w:rPr>
          <w:i/>
        </w:rPr>
        <w:t xml:space="preserve">ha </w:t>
      </w:r>
      <w:r>
        <w:rPr>
          <w:i/>
        </w:rPr>
        <w:t>dispo</w:t>
      </w:r>
      <w:r w:rsidR="00170D46">
        <w:rPr>
          <w:i/>
        </w:rPr>
        <w:t>sto</w:t>
      </w:r>
      <w:r>
        <w:rPr>
          <w:i/>
        </w:rPr>
        <w:t xml:space="preserve">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 xml:space="preserve">del </w:t>
      </w:r>
      <w:r w:rsidR="00427392">
        <w:rPr>
          <w:b/>
          <w:i/>
        </w:rPr>
        <w:t>2</w:t>
      </w:r>
      <w:r w:rsidR="00E75198">
        <w:rPr>
          <w:b/>
          <w:i/>
        </w:rPr>
        <w:t>5</w:t>
      </w:r>
      <w:r w:rsidR="00427392">
        <w:rPr>
          <w:b/>
          <w:i/>
        </w:rPr>
        <w:t>.</w:t>
      </w:r>
      <w:r w:rsidR="00E75198">
        <w:rPr>
          <w:b/>
          <w:i/>
        </w:rPr>
        <w:t>03</w:t>
      </w:r>
      <w:r w:rsidR="00427392">
        <w:rPr>
          <w:b/>
          <w:i/>
        </w:rPr>
        <w:t>.202</w:t>
      </w:r>
      <w:r w:rsidR="00E75198">
        <w:rPr>
          <w:b/>
          <w:i/>
        </w:rPr>
        <w:t>1</w:t>
      </w:r>
      <w:r>
        <w:rPr>
          <w:i/>
        </w:rPr>
        <w:t xml:space="preserve"> vengano trattati secondo il seguente ordine:</w:t>
      </w:r>
    </w:p>
    <w:p w14:paraId="6B2B870B" w14:textId="77777777" w:rsidR="0033418E" w:rsidRDefault="0033418E" w:rsidP="0033418E">
      <w:pPr>
        <w:rPr>
          <w:b/>
        </w:rPr>
      </w:pPr>
    </w:p>
    <w:tbl>
      <w:tblPr>
        <w:tblW w:w="5952" w:type="dxa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2410"/>
      </w:tblGrid>
      <w:tr w:rsidR="00825141" w:rsidRPr="003A2340" w14:paraId="3DCE9A5A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8A6A1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7596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4C227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E99B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825141" w:rsidRPr="003A2340" w14:paraId="7CC1C3C1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44DA2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30FA6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2179/16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C3E4E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2514/17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008E4" w14:textId="77777777" w:rsidR="00825141" w:rsidRPr="003A2340" w:rsidRDefault="00825141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825141" w:rsidRPr="003A2340" w14:paraId="21A3409D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FB468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C5D6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3343/18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A643B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3343/18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0F066" w14:textId="77777777" w:rsidR="00825141" w:rsidRPr="003A2340" w:rsidRDefault="00825141" w:rsidP="0058575F">
            <w:pPr>
              <w:rPr>
                <w:szCs w:val="24"/>
              </w:rPr>
            </w:pPr>
            <w:r w:rsidRPr="003A2340">
              <w:rPr>
                <w:szCs w:val="24"/>
              </w:rPr>
              <w:t>Ore 09.</w:t>
            </w:r>
            <w:r>
              <w:rPr>
                <w:szCs w:val="24"/>
              </w:rPr>
              <w:t>45</w:t>
            </w:r>
            <w:r w:rsidRPr="003A2340">
              <w:rPr>
                <w:b/>
                <w:szCs w:val="24"/>
              </w:rPr>
              <w:t xml:space="preserve"> </w:t>
            </w:r>
          </w:p>
        </w:tc>
      </w:tr>
      <w:tr w:rsidR="00825141" w:rsidRPr="003A2340" w14:paraId="65521662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28C6C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1C65B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1579/15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3509A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04/19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19D6" w14:textId="77777777" w:rsidR="00825141" w:rsidRDefault="00825141" w:rsidP="007F640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10.0</w:t>
            </w:r>
            <w:r w:rsidRPr="00B81BE9">
              <w:rPr>
                <w:szCs w:val="24"/>
              </w:rPr>
              <w:t>0</w:t>
            </w:r>
          </w:p>
        </w:tc>
      </w:tr>
      <w:tr w:rsidR="00825141" w:rsidRPr="003A2340" w14:paraId="341A198F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1A052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020CA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1077/18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6A54B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445/2020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A775" w14:textId="77777777" w:rsidR="00825141" w:rsidRDefault="00825141" w:rsidP="007F640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10.15</w:t>
            </w:r>
          </w:p>
        </w:tc>
      </w:tr>
      <w:tr w:rsidR="00825141" w:rsidRPr="003A2340" w14:paraId="6AF0B4E7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45B5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2AE3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626/18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2327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191/2020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7F6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10.30</w:t>
            </w:r>
          </w:p>
        </w:tc>
      </w:tr>
      <w:tr w:rsidR="00825141" w:rsidRPr="003A2340" w14:paraId="5D8D0002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E845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7DB4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1978/18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5AD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775/19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F092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10.45</w:t>
            </w:r>
          </w:p>
        </w:tc>
      </w:tr>
      <w:tr w:rsidR="00825141" w:rsidRPr="003A2340" w14:paraId="6BDD0071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2705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9992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3422/14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5D10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2407/14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0E3E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11.00</w:t>
            </w:r>
          </w:p>
        </w:tc>
      </w:tr>
      <w:tr w:rsidR="00825141" w:rsidRPr="003A2340" w14:paraId="2F645A37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D76E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626A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298/19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52FA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2113/19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70AC" w14:textId="77777777" w:rsidR="00825141" w:rsidRDefault="00825141" w:rsidP="007F640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11.15</w:t>
            </w:r>
          </w:p>
        </w:tc>
      </w:tr>
      <w:tr w:rsidR="00825141" w:rsidRPr="003A2340" w14:paraId="23B7449D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C0C1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7E9D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1644/18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FFC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3863/18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C591" w14:textId="77777777" w:rsidR="00825141" w:rsidRDefault="00825141" w:rsidP="007F640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11.3</w:t>
            </w:r>
            <w:r w:rsidRPr="00B81BE9">
              <w:rPr>
                <w:szCs w:val="24"/>
              </w:rPr>
              <w:t>0</w:t>
            </w:r>
          </w:p>
        </w:tc>
      </w:tr>
      <w:tr w:rsidR="00825141" w:rsidRPr="003A2340" w14:paraId="19AEDC21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F4F4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1E23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1068/18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1B54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3699/18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F640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11.45</w:t>
            </w:r>
          </w:p>
        </w:tc>
      </w:tr>
      <w:tr w:rsidR="00825141" w:rsidRPr="003A2340" w14:paraId="25C26027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A086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19E8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1048/18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C254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3865/18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CAC2" w14:textId="77777777" w:rsidR="00825141" w:rsidRDefault="00825141" w:rsidP="007F640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12.00</w:t>
            </w:r>
          </w:p>
        </w:tc>
      </w:tr>
      <w:tr w:rsidR="00825141" w:rsidRPr="003A2340" w14:paraId="415AF6B3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6C52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4972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3002/16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9B71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2095/16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E578" w14:textId="77777777" w:rsidR="00825141" w:rsidRDefault="00825141" w:rsidP="007F640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12.15</w:t>
            </w:r>
          </w:p>
        </w:tc>
      </w:tr>
      <w:tr w:rsidR="00825141" w:rsidRPr="003A2340" w14:paraId="579638A6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FD27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AFFC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103/19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4931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87/20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8B69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12.30</w:t>
            </w:r>
          </w:p>
        </w:tc>
      </w:tr>
      <w:tr w:rsidR="00825141" w:rsidRPr="003A2340" w14:paraId="3C091E61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1BA9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6B1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3239/18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A50B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1751/19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D9C5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12.45</w:t>
            </w:r>
          </w:p>
        </w:tc>
      </w:tr>
      <w:tr w:rsidR="00825141" w:rsidRPr="003A2340" w14:paraId="4383D8DD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317A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EAD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3696/18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6604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3119/19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02DF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13.00</w:t>
            </w:r>
          </w:p>
        </w:tc>
      </w:tr>
      <w:tr w:rsidR="00825141" w:rsidRPr="003A2340" w14:paraId="5FF17D4C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6470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E179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1385/18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AF0F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1051/2020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7B42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13.15</w:t>
            </w:r>
          </w:p>
        </w:tc>
      </w:tr>
      <w:tr w:rsidR="00825141" w:rsidRPr="003A2340" w14:paraId="43E7476F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C338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29C9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1871/16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FA2F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1269/17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6526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13.30</w:t>
            </w:r>
          </w:p>
        </w:tc>
      </w:tr>
      <w:tr w:rsidR="00825141" w:rsidRPr="003A2340" w14:paraId="68131A99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44FE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8BAE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1006/17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7005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1605/19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E849" w14:textId="77777777" w:rsidR="00825141" w:rsidRDefault="00825141" w:rsidP="0058575F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13.45</w:t>
            </w:r>
          </w:p>
        </w:tc>
      </w:tr>
      <w:tr w:rsidR="00825141" w:rsidRPr="003A2340" w14:paraId="14C39C85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56DE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6316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2719/17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EDB4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2499/18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5AE4" w14:textId="77777777" w:rsidR="00825141" w:rsidRDefault="00825141" w:rsidP="00427392">
            <w:r>
              <w:t>Ore 14.00</w:t>
            </w:r>
          </w:p>
        </w:tc>
      </w:tr>
      <w:tr w:rsidR="00825141" w:rsidRPr="003A2340" w14:paraId="052E4315" w14:textId="77777777" w:rsidTr="0082514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5CEE" w14:textId="77777777" w:rsidR="00825141" w:rsidRPr="003A2340" w:rsidRDefault="00825141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DC4B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77/2016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E2D" w14:textId="77777777" w:rsidR="00825141" w:rsidRPr="007D0BA8" w:rsidRDefault="00825141" w:rsidP="007F64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D0BA8">
              <w:rPr>
                <w:b w:val="0"/>
                <w:sz w:val="28"/>
                <w:szCs w:val="28"/>
                <w:u w:val="none"/>
              </w:rPr>
              <w:t>1859/17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4ED6" w14:textId="77777777" w:rsidR="00825141" w:rsidRPr="00B81BE9" w:rsidRDefault="00825141" w:rsidP="0058575F">
            <w:pPr>
              <w:rPr>
                <w:szCs w:val="24"/>
              </w:rPr>
            </w:pPr>
            <w:r>
              <w:t>Ore 14.30</w:t>
            </w:r>
          </w:p>
        </w:tc>
      </w:tr>
    </w:tbl>
    <w:p w14:paraId="5AD04037" w14:textId="77777777" w:rsidR="0033418E" w:rsidRDefault="0033418E" w:rsidP="000676BA">
      <w:pPr>
        <w:jc w:val="center"/>
        <w:rPr>
          <w:b/>
        </w:rPr>
      </w:pPr>
    </w:p>
    <w:p w14:paraId="023C51AE" w14:textId="77777777"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427392">
        <w:rPr>
          <w:i/>
        </w:rPr>
        <w:t>2</w:t>
      </w:r>
      <w:r w:rsidR="0058575F">
        <w:rPr>
          <w:i/>
        </w:rPr>
        <w:t>2</w:t>
      </w:r>
      <w:r w:rsidR="003A2340">
        <w:rPr>
          <w:i/>
        </w:rPr>
        <w:t>.</w:t>
      </w:r>
      <w:r w:rsidR="0058575F">
        <w:rPr>
          <w:i/>
        </w:rPr>
        <w:t>03</w:t>
      </w:r>
      <w:r w:rsidR="003A2340">
        <w:rPr>
          <w:i/>
        </w:rPr>
        <w:t>.202</w:t>
      </w:r>
      <w:r w:rsidR="0058575F">
        <w:rPr>
          <w:i/>
        </w:rPr>
        <w:t>1</w:t>
      </w:r>
    </w:p>
    <w:p w14:paraId="5F162F90" w14:textId="77777777" w:rsidR="00170D46" w:rsidRPr="00170D46" w:rsidRDefault="0033418E" w:rsidP="003A2340">
      <w:pPr>
        <w:rPr>
          <w:i/>
        </w:rPr>
      </w:pPr>
      <w:r w:rsidRPr="00170D46">
        <w:t xml:space="preserve">                                                                             </w:t>
      </w:r>
      <w:r w:rsidR="003A2340" w:rsidRPr="00170D46">
        <w:t xml:space="preserve">                         </w:t>
      </w:r>
      <w:r w:rsidRPr="00170D46">
        <w:t xml:space="preserve"> </w:t>
      </w:r>
      <w:r w:rsidR="00427392" w:rsidRPr="00170D46">
        <w:t xml:space="preserve">   </w:t>
      </w:r>
      <w:r w:rsidR="00170D46" w:rsidRPr="00170D46">
        <w:rPr>
          <w:i/>
        </w:rPr>
        <w:t>L’Assistente Giudiziario</w:t>
      </w:r>
    </w:p>
    <w:p w14:paraId="712B9FB9" w14:textId="77777777" w:rsidR="0043772A" w:rsidRDefault="003A2340" w:rsidP="003A2340">
      <w:r>
        <w:rPr>
          <w:i/>
        </w:rPr>
        <w:t xml:space="preserve">                                                                                          </w:t>
      </w:r>
      <w:r w:rsidR="00427392">
        <w:rPr>
          <w:i/>
        </w:rPr>
        <w:t xml:space="preserve">  </w:t>
      </w:r>
      <w:r>
        <w:rPr>
          <w:i/>
        </w:rPr>
        <w:t xml:space="preserve"> </w:t>
      </w:r>
      <w:r w:rsidR="00170D46">
        <w:rPr>
          <w:i/>
        </w:rPr>
        <w:t xml:space="preserve">                </w:t>
      </w:r>
      <w:r w:rsidRPr="00125D3F">
        <w:rPr>
          <w:i/>
        </w:rPr>
        <w:t xml:space="preserve">dott.ssa </w:t>
      </w:r>
      <w:r w:rsidR="00170D46">
        <w:rPr>
          <w:i/>
        </w:rPr>
        <w:t xml:space="preserve">Angela lutzu </w:t>
      </w:r>
      <w:r w:rsidRPr="00125D3F">
        <w:rPr>
          <w:i/>
        </w:rPr>
        <w:t xml:space="preserve"> </w:t>
      </w:r>
    </w:p>
    <w:p w14:paraId="319B6914" w14:textId="77777777"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sectPr w:rsidR="0043772A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9A77" w14:textId="77777777" w:rsidR="00186E83" w:rsidRDefault="00186E83">
      <w:r>
        <w:separator/>
      </w:r>
    </w:p>
  </w:endnote>
  <w:endnote w:type="continuationSeparator" w:id="0">
    <w:p w14:paraId="5435238A" w14:textId="77777777" w:rsidR="00186E83" w:rsidRDefault="0018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EEAD" w14:textId="77777777" w:rsidR="00923664" w:rsidRDefault="00DE4912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261AFD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99E6" w14:textId="77777777" w:rsidR="00186E83" w:rsidRDefault="00186E83">
      <w:r>
        <w:separator/>
      </w:r>
    </w:p>
  </w:footnote>
  <w:footnote w:type="continuationSeparator" w:id="0">
    <w:p w14:paraId="44CD5F30" w14:textId="77777777" w:rsidR="00186E83" w:rsidRDefault="0018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0D46"/>
    <w:rsid w:val="00176AA7"/>
    <w:rsid w:val="001809CF"/>
    <w:rsid w:val="00186E83"/>
    <w:rsid w:val="00190E39"/>
    <w:rsid w:val="00196127"/>
    <w:rsid w:val="00197C97"/>
    <w:rsid w:val="001A6FAB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1AFD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E1054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75F"/>
    <w:rsid w:val="00585C6A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1977"/>
    <w:rsid w:val="006A0652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25141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958EA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684A"/>
    <w:rsid w:val="00BF24E8"/>
    <w:rsid w:val="00BF2E53"/>
    <w:rsid w:val="00C00568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F6A6D"/>
    <w:rsid w:val="00D06EA4"/>
    <w:rsid w:val="00D27939"/>
    <w:rsid w:val="00D43F76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4912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5198"/>
    <w:rsid w:val="00E77ED8"/>
    <w:rsid w:val="00E80329"/>
    <w:rsid w:val="00E86259"/>
    <w:rsid w:val="00E87D2C"/>
    <w:rsid w:val="00E87E39"/>
    <w:rsid w:val="00E907D2"/>
    <w:rsid w:val="00EA4F45"/>
    <w:rsid w:val="00EB5DB3"/>
    <w:rsid w:val="00EC2E8A"/>
    <w:rsid w:val="00EF1B3F"/>
    <w:rsid w:val="00EF2910"/>
    <w:rsid w:val="00F26425"/>
    <w:rsid w:val="00F53C85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C502"/>
  <w15:docId w15:val="{ACC452F1-DF41-43C7-BCAA-AF34B51A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C2670-7617-48CE-B8CC-2BD11A22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Francesca Anna Debidda</cp:lastModifiedBy>
  <cp:revision>2</cp:revision>
  <cp:lastPrinted>2021-03-22T16:55:00Z</cp:lastPrinted>
  <dcterms:created xsi:type="dcterms:W3CDTF">2021-03-23T08:03:00Z</dcterms:created>
  <dcterms:modified xsi:type="dcterms:W3CDTF">2021-03-23T08:03:00Z</dcterms:modified>
</cp:coreProperties>
</file>