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740B9C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64987869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680145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Giudice, dott. Marco Contu,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udienza GIP del </w:t>
      </w:r>
      <w:r w:rsidR="00230E4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27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.10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.2020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6408CB" w:rsidRPr="00135B99" w:rsidTr="006408CB">
        <w:trPr>
          <w:trHeight w:val="492"/>
        </w:trPr>
        <w:tc>
          <w:tcPr>
            <w:tcW w:w="658" w:type="dxa"/>
            <w:vAlign w:val="center"/>
          </w:tcPr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6408CB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 </w:t>
            </w:r>
          </w:p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R.G. GIP.</w:t>
            </w:r>
          </w:p>
        </w:tc>
        <w:tc>
          <w:tcPr>
            <w:tcW w:w="1989" w:type="dxa"/>
            <w:vAlign w:val="center"/>
          </w:tcPr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6408CB" w:rsidRPr="00135B99" w:rsidRDefault="006408CB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08CB" w:rsidRPr="00135B99" w:rsidTr="006408CB">
        <w:trPr>
          <w:trHeight w:val="431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1784/16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13456/16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 condizionato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6408CB" w:rsidRPr="00135B99" w:rsidTr="006408CB">
        <w:trPr>
          <w:trHeight w:val="287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3312/16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352/17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 condizionato</w:t>
            </w:r>
          </w:p>
        </w:tc>
        <w:tc>
          <w:tcPr>
            <w:tcW w:w="1156" w:type="dxa"/>
          </w:tcPr>
          <w:p w:rsidR="006408CB" w:rsidRPr="002D6EA7" w:rsidRDefault="006408CB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08CB" w:rsidRPr="00E52487" w:rsidTr="006408CB">
        <w:trPr>
          <w:trHeight w:val="287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928/16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1578/16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6408CB" w:rsidRPr="003C68A2" w:rsidTr="006408CB">
        <w:trPr>
          <w:trHeight w:val="511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2021/16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2027/16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6408CB" w:rsidRPr="00585195" w:rsidTr="006408CB">
        <w:trPr>
          <w:trHeight w:val="454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1321/16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1322/16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</w:tr>
      <w:tr w:rsidR="006408CB" w:rsidRPr="00585195" w:rsidTr="006408CB">
        <w:trPr>
          <w:trHeight w:val="454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2801/16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2103/16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6408CB" w:rsidRPr="00585195" w:rsidTr="006408CB">
        <w:trPr>
          <w:trHeight w:val="454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1829/16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1863/16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6408CB" w:rsidRPr="00585195" w:rsidTr="006408CB">
        <w:trPr>
          <w:trHeight w:val="454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898/20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539/20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6408CB" w:rsidRPr="00585195" w:rsidTr="006408CB">
        <w:trPr>
          <w:trHeight w:val="454"/>
        </w:trPr>
        <w:tc>
          <w:tcPr>
            <w:tcW w:w="658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880/17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214/18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10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1491/19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2253/19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11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1367/16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1282/16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12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2956/18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proofErr w:type="spellStart"/>
            <w:r w:rsidRPr="002D6EA7">
              <w:rPr>
                <w:b w:val="0"/>
                <w:szCs w:val="24"/>
                <w:u w:val="none"/>
                <w:lang w:val="it-IT" w:eastAsia="it-IT"/>
              </w:rPr>
              <w:t>AnnullamentoDec</w:t>
            </w:r>
            <w:proofErr w:type="spellEnd"/>
            <w:r w:rsidRPr="002D6EA7">
              <w:rPr>
                <w:b w:val="0"/>
                <w:szCs w:val="24"/>
                <w:u w:val="none"/>
                <w:lang w:val="it-IT" w:eastAsia="it-IT"/>
              </w:rPr>
              <w:t xml:space="preserve">. Archiviazione 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13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2580/11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301/13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highlight w:val="yellow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Incidente di esecuzione- revoca benefici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14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2690/17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530/18</w:t>
            </w:r>
          </w:p>
        </w:tc>
        <w:tc>
          <w:tcPr>
            <w:tcW w:w="1989" w:type="dxa"/>
          </w:tcPr>
          <w:p w:rsidR="006408CB" w:rsidRPr="002D6EA7" w:rsidRDefault="006408CB" w:rsidP="002D6EA7">
            <w:pPr>
              <w:pStyle w:val="Sottotitolo"/>
              <w:jc w:val="left"/>
              <w:rPr>
                <w:b w:val="0"/>
                <w:szCs w:val="24"/>
                <w:highlight w:val="yellow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 xml:space="preserve">Incidente di esecuzione 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2011/20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1517/20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rPr>
                <w:b w:val="0"/>
                <w:szCs w:val="24"/>
                <w:highlight w:val="yellow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16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1680/20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1314/20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 xml:space="preserve">INC. PROBATORIO 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1023/20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553/20</w:t>
            </w:r>
          </w:p>
        </w:tc>
        <w:tc>
          <w:tcPr>
            <w:tcW w:w="1989" w:type="dxa"/>
          </w:tcPr>
          <w:p w:rsidR="006408CB" w:rsidRPr="002D6EA7" w:rsidRDefault="006408CB" w:rsidP="001E7FE9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 xml:space="preserve">Abbreviato 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230E4C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lastRenderedPageBreak/>
              <w:t>18</w:t>
            </w:r>
          </w:p>
        </w:tc>
        <w:tc>
          <w:tcPr>
            <w:tcW w:w="1435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1387/20</w:t>
            </w:r>
          </w:p>
        </w:tc>
        <w:tc>
          <w:tcPr>
            <w:tcW w:w="1701" w:type="dxa"/>
          </w:tcPr>
          <w:p w:rsidR="006408CB" w:rsidRPr="002D6EA7" w:rsidRDefault="006408CB" w:rsidP="001E7FE9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1008/20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2D6EA7">
              <w:rPr>
                <w:b w:val="0"/>
                <w:szCs w:val="24"/>
                <w:u w:val="none"/>
                <w:lang w:val="it-IT"/>
              </w:rPr>
              <w:t>Abbreviato Condizionato</w:t>
            </w:r>
          </w:p>
        </w:tc>
        <w:tc>
          <w:tcPr>
            <w:tcW w:w="1156" w:type="dxa"/>
          </w:tcPr>
          <w:p w:rsidR="006408CB" w:rsidRPr="002D6EA7" w:rsidRDefault="006408CB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19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2246/18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3533/18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20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2233/19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2353/19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21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3530/18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3869/18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22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459/19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 xml:space="preserve">355/19    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23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2674/18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2931/19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24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1063/16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1435/16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25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74/19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1021/19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26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626/19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1411/19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27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2584/17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3937/18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Opposizione all’archiviazione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28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1833/19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2465/19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Convalida da libero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29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2995/19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1431/20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30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1785/19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2096/19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31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2440/19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2481/19</w:t>
            </w:r>
          </w:p>
        </w:tc>
        <w:tc>
          <w:tcPr>
            <w:tcW w:w="1989" w:type="dxa"/>
          </w:tcPr>
          <w:p w:rsidR="006408CB" w:rsidRPr="002D6EA7" w:rsidRDefault="006408CB" w:rsidP="002D6EA7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8CB" w:rsidRPr="00585195" w:rsidTr="006408CB">
        <w:trPr>
          <w:trHeight w:val="293"/>
        </w:trPr>
        <w:tc>
          <w:tcPr>
            <w:tcW w:w="658" w:type="dxa"/>
          </w:tcPr>
          <w:p w:rsidR="006408CB" w:rsidRPr="002D6EA7" w:rsidRDefault="006408CB" w:rsidP="005E5A0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2D6EA7">
              <w:rPr>
                <w:b w:val="0"/>
                <w:szCs w:val="24"/>
                <w:lang w:val="it-IT" w:eastAsia="it-IT"/>
              </w:rPr>
              <w:t>32</w:t>
            </w:r>
          </w:p>
        </w:tc>
        <w:tc>
          <w:tcPr>
            <w:tcW w:w="1435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2875/19</w:t>
            </w:r>
          </w:p>
        </w:tc>
        <w:tc>
          <w:tcPr>
            <w:tcW w:w="1701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>2964/19</w:t>
            </w:r>
          </w:p>
        </w:tc>
        <w:tc>
          <w:tcPr>
            <w:tcW w:w="1989" w:type="dxa"/>
          </w:tcPr>
          <w:p w:rsidR="006408CB" w:rsidRPr="002D6EA7" w:rsidRDefault="006408CB" w:rsidP="005E5A0B">
            <w:pPr>
              <w:pStyle w:val="Sottotitolo"/>
              <w:jc w:val="left"/>
              <w:rPr>
                <w:b w:val="0"/>
                <w:szCs w:val="24"/>
                <w:u w:val="none"/>
                <w:lang w:val="it-IT" w:eastAsia="it-IT"/>
              </w:rPr>
            </w:pPr>
            <w:r w:rsidRPr="002D6EA7">
              <w:rPr>
                <w:b w:val="0"/>
                <w:szCs w:val="24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1156" w:type="dxa"/>
          </w:tcPr>
          <w:p w:rsidR="006408CB" w:rsidRPr="002D6EA7" w:rsidRDefault="006408CB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bookmarkEnd w:id="1"/>
    </w:tbl>
    <w:p w:rsidR="001819E0" w:rsidRPr="004E64F8" w:rsidRDefault="001819E0" w:rsidP="004E64F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283D" w:rsidRDefault="0048283D" w:rsidP="005015B2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145" w:rsidRDefault="0068014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145" w:rsidRDefault="0068014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145" w:rsidRDefault="0068014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145" w:rsidRDefault="0068014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145" w:rsidRDefault="00680145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2D6EA7"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Il Gip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Marco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</w:p>
    <w:p w:rsidR="005015B2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9C" w:rsidRDefault="00740B9C" w:rsidP="001819E0">
      <w:pPr>
        <w:spacing w:after="0" w:line="240" w:lineRule="auto"/>
      </w:pPr>
      <w:r>
        <w:separator/>
      </w:r>
    </w:p>
  </w:endnote>
  <w:endnote w:type="continuationSeparator" w:id="0">
    <w:p w:rsidR="00740B9C" w:rsidRDefault="00740B9C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9C" w:rsidRDefault="00740B9C" w:rsidP="001819E0">
      <w:pPr>
        <w:spacing w:after="0" w:line="240" w:lineRule="auto"/>
      </w:pPr>
      <w:r>
        <w:separator/>
      </w:r>
    </w:p>
  </w:footnote>
  <w:footnote w:type="continuationSeparator" w:id="0">
    <w:p w:rsidR="00740B9C" w:rsidRDefault="00740B9C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6F36"/>
    <w:rsid w:val="001819E0"/>
    <w:rsid w:val="001C6A45"/>
    <w:rsid w:val="001E0024"/>
    <w:rsid w:val="00227973"/>
    <w:rsid w:val="00230E4C"/>
    <w:rsid w:val="00286E22"/>
    <w:rsid w:val="002D6EA7"/>
    <w:rsid w:val="00321963"/>
    <w:rsid w:val="0033082B"/>
    <w:rsid w:val="00356ED8"/>
    <w:rsid w:val="00370553"/>
    <w:rsid w:val="003B29E2"/>
    <w:rsid w:val="003D0A18"/>
    <w:rsid w:val="003F44C1"/>
    <w:rsid w:val="00404437"/>
    <w:rsid w:val="00412FC3"/>
    <w:rsid w:val="00442325"/>
    <w:rsid w:val="00442C63"/>
    <w:rsid w:val="004619EC"/>
    <w:rsid w:val="0048283D"/>
    <w:rsid w:val="004E1AC3"/>
    <w:rsid w:val="004E64F8"/>
    <w:rsid w:val="005015B2"/>
    <w:rsid w:val="00597F7A"/>
    <w:rsid w:val="005E5A0B"/>
    <w:rsid w:val="006408CB"/>
    <w:rsid w:val="00680145"/>
    <w:rsid w:val="00702280"/>
    <w:rsid w:val="00706469"/>
    <w:rsid w:val="00710D62"/>
    <w:rsid w:val="00740B9C"/>
    <w:rsid w:val="0081380F"/>
    <w:rsid w:val="008363A4"/>
    <w:rsid w:val="00856D96"/>
    <w:rsid w:val="008E3E3E"/>
    <w:rsid w:val="009602AA"/>
    <w:rsid w:val="009645FA"/>
    <w:rsid w:val="00985F8B"/>
    <w:rsid w:val="009D1316"/>
    <w:rsid w:val="00A001B7"/>
    <w:rsid w:val="00B6551F"/>
    <w:rsid w:val="00B93046"/>
    <w:rsid w:val="00BB0156"/>
    <w:rsid w:val="00BD5FE0"/>
    <w:rsid w:val="00C04BAA"/>
    <w:rsid w:val="00C21C4D"/>
    <w:rsid w:val="00C52156"/>
    <w:rsid w:val="00C53FEF"/>
    <w:rsid w:val="00CB1F41"/>
    <w:rsid w:val="00D16571"/>
    <w:rsid w:val="00D43CA5"/>
    <w:rsid w:val="00D472EF"/>
    <w:rsid w:val="00D566E6"/>
    <w:rsid w:val="00D650EF"/>
    <w:rsid w:val="00D773C2"/>
    <w:rsid w:val="00D96926"/>
    <w:rsid w:val="00DE2A73"/>
    <w:rsid w:val="00E37118"/>
    <w:rsid w:val="00EB7C69"/>
    <w:rsid w:val="00EC19B1"/>
    <w:rsid w:val="00F6706E"/>
    <w:rsid w:val="00FB4318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42DA-6A05-4F5C-B879-06CBD685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2020-10-23T10:55:00Z</cp:lastPrinted>
  <dcterms:created xsi:type="dcterms:W3CDTF">2020-10-23T17:49:00Z</dcterms:created>
  <dcterms:modified xsi:type="dcterms:W3CDTF">2020-10-23T17:51:00Z</dcterms:modified>
</cp:coreProperties>
</file>