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D72FDD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8" DrawAspect="Content" ObjectID="_1655885924" r:id="rId8"/>
        </w:obje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ufficio del giudice per le indagini preliminari</w:t>
      </w:r>
      <w:r w:rsidR="006960C5"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  <w:r w:rsid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e per l’udienza preliminare </w:t>
      </w: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="003B22B3" w:rsidRPr="003662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G.U.P. </w:t>
      </w:r>
      <w:r w:rsidRPr="003662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 w:rsidR="0009763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16.</w:t>
      </w:r>
      <w:r w:rsidR="00366266" w:rsidRPr="003662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07.2020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celebrati 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4804B2" w:rsidRPr="00135B99" w:rsidTr="004804B2">
        <w:trPr>
          <w:trHeight w:val="492"/>
        </w:trPr>
        <w:tc>
          <w:tcPr>
            <w:tcW w:w="658" w:type="dxa"/>
            <w:vAlign w:val="center"/>
          </w:tcPr>
          <w:p w:rsidR="004804B2" w:rsidRPr="00135B99" w:rsidRDefault="004804B2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4804B2" w:rsidRPr="00135B99" w:rsidRDefault="004804B2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4804B2" w:rsidRPr="00135B99" w:rsidRDefault="004804B2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4804B2" w:rsidRPr="00135B99" w:rsidRDefault="004804B2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4804B2" w:rsidRPr="00E22AE7" w:rsidRDefault="004804B2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4804B2" w:rsidRPr="00E22AE7" w:rsidRDefault="004804B2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Pr="00135B99" w:rsidRDefault="004804B2" w:rsidP="00FF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4804B2" w:rsidRPr="00B80C77" w:rsidRDefault="004804B2" w:rsidP="00FF062E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4003/18</w:t>
            </w:r>
          </w:p>
        </w:tc>
        <w:tc>
          <w:tcPr>
            <w:tcW w:w="1706" w:type="dxa"/>
          </w:tcPr>
          <w:p w:rsidR="004804B2" w:rsidRPr="00B80C77" w:rsidRDefault="004804B2" w:rsidP="00FF062E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1822/19</w:t>
            </w:r>
          </w:p>
        </w:tc>
        <w:tc>
          <w:tcPr>
            <w:tcW w:w="2126" w:type="dxa"/>
          </w:tcPr>
          <w:p w:rsidR="004804B2" w:rsidRDefault="004804B2" w:rsidP="00B80C77">
            <w:pPr>
              <w:pStyle w:val="Sottotitolo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GIP</w:t>
            </w:r>
          </w:p>
          <w:p w:rsidR="004804B2" w:rsidRDefault="004804B2" w:rsidP="00B80C77">
            <w:pPr>
              <w:pStyle w:val="Sottotitolo"/>
              <w:rPr>
                <w:szCs w:val="24"/>
                <w:u w:val="none"/>
              </w:rPr>
            </w:pPr>
            <w:r w:rsidRPr="00B80C77">
              <w:rPr>
                <w:szCs w:val="24"/>
                <w:u w:val="none"/>
              </w:rPr>
              <w:t>Applicazione Pena</w:t>
            </w:r>
          </w:p>
          <w:p w:rsidR="004804B2" w:rsidRPr="00B80C77" w:rsidRDefault="004804B2" w:rsidP="00B80C77">
            <w:pPr>
              <w:pStyle w:val="Sottotitolo"/>
              <w:rPr>
                <w:b w:val="0"/>
                <w:szCs w:val="24"/>
                <w:u w:val="none"/>
                <w:lang w:eastAsia="it-IT"/>
              </w:rPr>
            </w:pPr>
          </w:p>
        </w:tc>
        <w:tc>
          <w:tcPr>
            <w:tcW w:w="1559" w:type="dxa"/>
          </w:tcPr>
          <w:p w:rsidR="004804B2" w:rsidRPr="00B80C77" w:rsidRDefault="004804B2" w:rsidP="00FF062E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Ore 09.00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Pr="00135B99" w:rsidRDefault="004804B2" w:rsidP="00BD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337/2020</w:t>
            </w:r>
          </w:p>
        </w:tc>
        <w:tc>
          <w:tcPr>
            <w:tcW w:w="1706" w:type="dxa"/>
          </w:tcPr>
          <w:p w:rsidR="004804B2" w:rsidRPr="00B80C77" w:rsidRDefault="004804B2" w:rsidP="00B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908/2020</w:t>
            </w:r>
          </w:p>
        </w:tc>
        <w:tc>
          <w:tcPr>
            <w:tcW w:w="2126" w:type="dxa"/>
          </w:tcPr>
          <w:p w:rsidR="004804B2" w:rsidRPr="00B80C77" w:rsidRDefault="004804B2" w:rsidP="00B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Applicazione Pena</w:t>
            </w:r>
          </w:p>
        </w:tc>
        <w:tc>
          <w:tcPr>
            <w:tcW w:w="1559" w:type="dxa"/>
          </w:tcPr>
          <w:p w:rsidR="004804B2" w:rsidRPr="00B80C77" w:rsidRDefault="004804B2" w:rsidP="00BD4B0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Pr="00135B99" w:rsidRDefault="004804B2" w:rsidP="00BD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52/2018</w:t>
            </w:r>
          </w:p>
        </w:tc>
        <w:tc>
          <w:tcPr>
            <w:tcW w:w="1706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3412/08</w:t>
            </w:r>
          </w:p>
        </w:tc>
        <w:tc>
          <w:tcPr>
            <w:tcW w:w="2126" w:type="dxa"/>
          </w:tcPr>
          <w:p w:rsidR="004804B2" w:rsidRPr="00B80C77" w:rsidRDefault="004804B2" w:rsidP="00B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Audizione p.o.</w:t>
            </w:r>
          </w:p>
        </w:tc>
        <w:tc>
          <w:tcPr>
            <w:tcW w:w="1559" w:type="dxa"/>
          </w:tcPr>
          <w:p w:rsidR="004804B2" w:rsidRPr="00B80C77" w:rsidRDefault="004804B2" w:rsidP="00BD4B0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Pr="00135B99" w:rsidRDefault="004804B2" w:rsidP="00BD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2210/16</w:t>
            </w:r>
          </w:p>
        </w:tc>
        <w:tc>
          <w:tcPr>
            <w:tcW w:w="1706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1548/18</w:t>
            </w:r>
          </w:p>
        </w:tc>
        <w:tc>
          <w:tcPr>
            <w:tcW w:w="2126" w:type="dxa"/>
          </w:tcPr>
          <w:p w:rsidR="004804B2" w:rsidRPr="00B80C77" w:rsidRDefault="004804B2" w:rsidP="00B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 xml:space="preserve">Discussione Abbreviato </w:t>
            </w:r>
          </w:p>
        </w:tc>
        <w:tc>
          <w:tcPr>
            <w:tcW w:w="1559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</w:rPr>
              <w:t>Ore 10.00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Default="004804B2" w:rsidP="00BD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3997/18</w:t>
            </w:r>
          </w:p>
        </w:tc>
        <w:tc>
          <w:tcPr>
            <w:tcW w:w="1706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1218/19</w:t>
            </w:r>
          </w:p>
        </w:tc>
        <w:tc>
          <w:tcPr>
            <w:tcW w:w="2126" w:type="dxa"/>
          </w:tcPr>
          <w:p w:rsidR="004804B2" w:rsidRPr="00B80C77" w:rsidRDefault="004804B2" w:rsidP="00B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audizione perito </w:t>
            </w:r>
          </w:p>
        </w:tc>
        <w:tc>
          <w:tcPr>
            <w:tcW w:w="1559" w:type="dxa"/>
          </w:tcPr>
          <w:p w:rsidR="004804B2" w:rsidRPr="00B80C77" w:rsidRDefault="004804B2" w:rsidP="00BD4B0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Default="004804B2" w:rsidP="00BD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2726/14</w:t>
            </w:r>
          </w:p>
        </w:tc>
        <w:tc>
          <w:tcPr>
            <w:tcW w:w="1706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656/18</w:t>
            </w:r>
          </w:p>
        </w:tc>
        <w:tc>
          <w:tcPr>
            <w:tcW w:w="2126" w:type="dxa"/>
          </w:tcPr>
          <w:p w:rsidR="004804B2" w:rsidRPr="00B80C77" w:rsidRDefault="004804B2" w:rsidP="00BD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audizione perito </w:t>
            </w:r>
          </w:p>
        </w:tc>
        <w:tc>
          <w:tcPr>
            <w:tcW w:w="1559" w:type="dxa"/>
          </w:tcPr>
          <w:p w:rsidR="004804B2" w:rsidRPr="00B80C77" w:rsidRDefault="004804B2" w:rsidP="00BD4B0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4804B2" w:rsidRPr="00135B99" w:rsidTr="004804B2">
        <w:trPr>
          <w:trHeight w:val="431"/>
        </w:trPr>
        <w:tc>
          <w:tcPr>
            <w:tcW w:w="658" w:type="dxa"/>
            <w:vAlign w:val="center"/>
          </w:tcPr>
          <w:p w:rsidR="004804B2" w:rsidRDefault="004804B2" w:rsidP="00BD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2263/14</w:t>
            </w:r>
          </w:p>
        </w:tc>
        <w:tc>
          <w:tcPr>
            <w:tcW w:w="1706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>1144/18</w:t>
            </w:r>
          </w:p>
        </w:tc>
        <w:tc>
          <w:tcPr>
            <w:tcW w:w="2126" w:type="dxa"/>
          </w:tcPr>
          <w:p w:rsidR="004804B2" w:rsidRPr="00B80C77" w:rsidRDefault="004804B2" w:rsidP="00BD4B09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80C77">
              <w:rPr>
                <w:b w:val="0"/>
                <w:szCs w:val="24"/>
                <w:u w:val="none"/>
                <w:lang w:eastAsia="it-IT"/>
              </w:rPr>
              <w:t xml:space="preserve">Discussione </w:t>
            </w:r>
          </w:p>
        </w:tc>
        <w:tc>
          <w:tcPr>
            <w:tcW w:w="1559" w:type="dxa"/>
          </w:tcPr>
          <w:p w:rsidR="004804B2" w:rsidRPr="00B80C77" w:rsidRDefault="004804B2" w:rsidP="00BD4B09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B80C77">
              <w:rPr>
                <w:rFonts w:ascii="Times New Roman" w:hAnsi="Times New Roman" w:cs="Times New Roman"/>
                <w:sz w:val="24"/>
                <w:szCs w:val="24"/>
              </w:rPr>
              <w:t>Ore 10.45</w:t>
            </w:r>
          </w:p>
        </w:tc>
      </w:tr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48E8" w:rsidRDefault="008B48E8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04B2" w:rsidRDefault="004804B2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B80C77">
        <w:rPr>
          <w:rFonts w:ascii="Times New Roman" w:eastAsia="Times New Roman" w:hAnsi="Times New Roman" w:cs="Times New Roman"/>
          <w:sz w:val="24"/>
          <w:szCs w:val="24"/>
          <w:lang w:eastAsia="it-IT"/>
        </w:rPr>
        <w:t>10.07.2020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80C7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Giudice </w:t>
      </w:r>
    </w:p>
    <w:p w:rsidR="00D503B3" w:rsidRPr="00AC3592" w:rsidRDefault="00B80C77" w:rsidP="00B80C77">
      <w:pPr>
        <w:tabs>
          <w:tab w:val="left" w:pos="61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Marco Contu </w:t>
      </w:r>
    </w:p>
    <w:sectPr w:rsidR="00D503B3" w:rsidRPr="00AC3592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DD" w:rsidRDefault="00D72FDD" w:rsidP="008F7427">
      <w:pPr>
        <w:spacing w:after="0" w:line="240" w:lineRule="auto"/>
      </w:pPr>
      <w:r>
        <w:separator/>
      </w:r>
    </w:p>
  </w:endnote>
  <w:endnote w:type="continuationSeparator" w:id="0">
    <w:p w:rsidR="00D72FDD" w:rsidRDefault="00D72FDD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DD" w:rsidRDefault="00D72FDD" w:rsidP="008F7427">
      <w:pPr>
        <w:spacing w:after="0" w:line="240" w:lineRule="auto"/>
      </w:pPr>
      <w:r>
        <w:separator/>
      </w:r>
    </w:p>
  </w:footnote>
  <w:footnote w:type="continuationSeparator" w:id="0">
    <w:p w:rsidR="00D72FDD" w:rsidRDefault="00D72FDD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BA"/>
    <w:rsid w:val="00001074"/>
    <w:rsid w:val="00064D80"/>
    <w:rsid w:val="000838A1"/>
    <w:rsid w:val="00094AD7"/>
    <w:rsid w:val="000950A8"/>
    <w:rsid w:val="00097635"/>
    <w:rsid w:val="000C0FBF"/>
    <w:rsid w:val="00104BD5"/>
    <w:rsid w:val="00110DBC"/>
    <w:rsid w:val="00135B99"/>
    <w:rsid w:val="001369C1"/>
    <w:rsid w:val="00182DB4"/>
    <w:rsid w:val="001850B4"/>
    <w:rsid w:val="001D72F2"/>
    <w:rsid w:val="00211314"/>
    <w:rsid w:val="0026182F"/>
    <w:rsid w:val="00261C45"/>
    <w:rsid w:val="00271899"/>
    <w:rsid w:val="002C0A74"/>
    <w:rsid w:val="002C7A06"/>
    <w:rsid w:val="00366266"/>
    <w:rsid w:val="00377CE2"/>
    <w:rsid w:val="003B22B3"/>
    <w:rsid w:val="003C68A2"/>
    <w:rsid w:val="003F021B"/>
    <w:rsid w:val="0040473D"/>
    <w:rsid w:val="0043137B"/>
    <w:rsid w:val="0047144D"/>
    <w:rsid w:val="00474DDA"/>
    <w:rsid w:val="004804B2"/>
    <w:rsid w:val="004C1F2C"/>
    <w:rsid w:val="004D21BF"/>
    <w:rsid w:val="004D364B"/>
    <w:rsid w:val="00501DCA"/>
    <w:rsid w:val="00585195"/>
    <w:rsid w:val="005F338A"/>
    <w:rsid w:val="00605ECE"/>
    <w:rsid w:val="00611B69"/>
    <w:rsid w:val="00677C10"/>
    <w:rsid w:val="006960C5"/>
    <w:rsid w:val="006D2E50"/>
    <w:rsid w:val="007413AE"/>
    <w:rsid w:val="0077301E"/>
    <w:rsid w:val="007801B0"/>
    <w:rsid w:val="00790EB7"/>
    <w:rsid w:val="007A7BB4"/>
    <w:rsid w:val="007B5EF9"/>
    <w:rsid w:val="007E2D37"/>
    <w:rsid w:val="007E70AD"/>
    <w:rsid w:val="00815F10"/>
    <w:rsid w:val="0086141B"/>
    <w:rsid w:val="00866784"/>
    <w:rsid w:val="00893F07"/>
    <w:rsid w:val="00896FAD"/>
    <w:rsid w:val="008B48E8"/>
    <w:rsid w:val="008F5988"/>
    <w:rsid w:val="008F7427"/>
    <w:rsid w:val="0092637C"/>
    <w:rsid w:val="009301B0"/>
    <w:rsid w:val="0094561F"/>
    <w:rsid w:val="00965620"/>
    <w:rsid w:val="00977BB2"/>
    <w:rsid w:val="009862F1"/>
    <w:rsid w:val="009B6BC3"/>
    <w:rsid w:val="009C40EC"/>
    <w:rsid w:val="009E41A3"/>
    <w:rsid w:val="009E7B7D"/>
    <w:rsid w:val="009F0B01"/>
    <w:rsid w:val="00A3607F"/>
    <w:rsid w:val="00AA35C5"/>
    <w:rsid w:val="00AB2280"/>
    <w:rsid w:val="00AB580D"/>
    <w:rsid w:val="00AC2C01"/>
    <w:rsid w:val="00AC3592"/>
    <w:rsid w:val="00AC77F8"/>
    <w:rsid w:val="00AF25DC"/>
    <w:rsid w:val="00B117E7"/>
    <w:rsid w:val="00B255B3"/>
    <w:rsid w:val="00B44972"/>
    <w:rsid w:val="00B513A6"/>
    <w:rsid w:val="00B73775"/>
    <w:rsid w:val="00B80C77"/>
    <w:rsid w:val="00B85DD6"/>
    <w:rsid w:val="00B94109"/>
    <w:rsid w:val="00B95628"/>
    <w:rsid w:val="00BA6848"/>
    <w:rsid w:val="00BB26CE"/>
    <w:rsid w:val="00BB679E"/>
    <w:rsid w:val="00BC5951"/>
    <w:rsid w:val="00BD4B09"/>
    <w:rsid w:val="00C14545"/>
    <w:rsid w:val="00C218C0"/>
    <w:rsid w:val="00C237E7"/>
    <w:rsid w:val="00C6215F"/>
    <w:rsid w:val="00CC29BA"/>
    <w:rsid w:val="00CC3FDA"/>
    <w:rsid w:val="00D05983"/>
    <w:rsid w:val="00D24A86"/>
    <w:rsid w:val="00D3710F"/>
    <w:rsid w:val="00D503B3"/>
    <w:rsid w:val="00D72FDD"/>
    <w:rsid w:val="00DB277B"/>
    <w:rsid w:val="00DD59E7"/>
    <w:rsid w:val="00E20A8F"/>
    <w:rsid w:val="00E22AE7"/>
    <w:rsid w:val="00E24EFA"/>
    <w:rsid w:val="00E43854"/>
    <w:rsid w:val="00E52487"/>
    <w:rsid w:val="00E62429"/>
    <w:rsid w:val="00EB0BB1"/>
    <w:rsid w:val="00EB60D6"/>
    <w:rsid w:val="00F05D43"/>
    <w:rsid w:val="00F215F1"/>
    <w:rsid w:val="00F26693"/>
    <w:rsid w:val="00F436DB"/>
    <w:rsid w:val="00F56694"/>
    <w:rsid w:val="00F73AEC"/>
    <w:rsid w:val="00FC49ED"/>
    <w:rsid w:val="00FD4FBE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76AF5-ADB5-43F3-B557-81B47617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01F0-1146-4D10-89DD-2118299A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2020-07-10T08:52:00Z</cp:lastPrinted>
  <dcterms:created xsi:type="dcterms:W3CDTF">2020-07-10T09:25:00Z</dcterms:created>
  <dcterms:modified xsi:type="dcterms:W3CDTF">2020-07-10T09:32:00Z</dcterms:modified>
</cp:coreProperties>
</file>