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D1294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356212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A97417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002C7" w:rsidRDefault="002002C7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52F43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002C7" w:rsidRPr="00A97417" w:rsidRDefault="002002C7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25</w:t>
      </w:r>
      <w:r w:rsidR="00043C79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.6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002C7" w:rsidRDefault="002002C7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ONERA</w:t>
      </w:r>
    </w:p>
    <w:p w:rsidR="002002C7" w:rsidRPr="00A97417" w:rsidRDefault="002002C7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A97417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testimoni, soltanto laddove sia espressamente prevista la loro escussione</w:t>
      </w:r>
      <w:r w:rsidR="00C0049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2002C7" w:rsidRDefault="002002C7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A50D46" w:rsidRPr="00984CA9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Y="10352"/>
        <w:tblW w:w="1017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835"/>
        <w:gridCol w:w="2127"/>
        <w:gridCol w:w="1295"/>
      </w:tblGrid>
      <w:tr w:rsidR="002002C7" w:rsidRPr="00984CA9" w:rsidTr="002002C7">
        <w:trPr>
          <w:trHeight w:val="463"/>
        </w:trPr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835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DIFENSORE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002C7" w:rsidRPr="00984CA9" w:rsidTr="002002C7">
        <w:trPr>
          <w:trHeight w:val="463"/>
        </w:trPr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2194/2014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483/2019</w:t>
            </w:r>
          </w:p>
        </w:tc>
        <w:tc>
          <w:tcPr>
            <w:tcW w:w="2835" w:type="dxa"/>
            <w:vAlign w:val="center"/>
          </w:tcPr>
          <w:p w:rsidR="002002C7" w:rsidRPr="00FE03D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E03D9">
              <w:rPr>
                <w:rFonts w:ascii="Times New Roman" w:hAnsi="Times New Roman" w:cs="Times New Roman"/>
                <w:sz w:val="12"/>
                <w:szCs w:val="12"/>
              </w:rPr>
              <w:t>AVV. ALESSANDRA COCCO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2002C7" w:rsidRPr="00FE03D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D9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1295" w:type="dxa"/>
          </w:tcPr>
          <w:p w:rsidR="002002C7" w:rsidRPr="00FE03D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E03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02C7" w:rsidRPr="00984CA9" w:rsidTr="002002C7">
        <w:trPr>
          <w:trHeight w:val="463"/>
        </w:trPr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1880/2016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810/2017</w:t>
            </w:r>
          </w:p>
        </w:tc>
        <w:tc>
          <w:tcPr>
            <w:tcW w:w="2835" w:type="dxa"/>
            <w:vAlign w:val="center"/>
          </w:tcPr>
          <w:p w:rsidR="002002C7" w:rsidRPr="00CA215F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(AVV. STEFANO MARCIALIS DEL FORO DI CAGLIARI PER ENTRAMBI)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2002C7" w:rsidRPr="00984CA9" w:rsidTr="002002C7">
        <w:trPr>
          <w:trHeight w:val="405"/>
        </w:trPr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3463/2011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258/2015</w:t>
            </w:r>
          </w:p>
        </w:tc>
        <w:tc>
          <w:tcPr>
            <w:tcW w:w="2835" w:type="dxa"/>
            <w:vAlign w:val="center"/>
          </w:tcPr>
          <w:p w:rsidR="002002C7" w:rsidRPr="008D2528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2528">
              <w:rPr>
                <w:rFonts w:ascii="Times New Roman" w:hAnsi="Times New Roman" w:cs="Times New Roman"/>
                <w:sz w:val="12"/>
                <w:szCs w:val="12"/>
              </w:rPr>
              <w:t xml:space="preserve"> (AVV. JACOPO PENSA, FORO DI MILANO)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10.00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725/2020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286/2020</w:t>
            </w:r>
          </w:p>
        </w:tc>
        <w:tc>
          <w:tcPr>
            <w:tcW w:w="2835" w:type="dxa"/>
            <w:vAlign w:val="center"/>
          </w:tcPr>
          <w:p w:rsidR="002002C7" w:rsidRPr="008D2528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2528">
              <w:rPr>
                <w:rFonts w:ascii="Times New Roman" w:hAnsi="Times New Roman" w:cs="Times New Roman"/>
                <w:sz w:val="12"/>
                <w:szCs w:val="12"/>
              </w:rPr>
              <w:t xml:space="preserve"> (AVV. ANGELO MERLINI FORO DI NUORO)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DISCUSSIONE 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3483/2018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70/2020</w:t>
            </w:r>
          </w:p>
        </w:tc>
        <w:tc>
          <w:tcPr>
            <w:tcW w:w="2835" w:type="dxa"/>
            <w:vAlign w:val="center"/>
          </w:tcPr>
          <w:p w:rsidR="002002C7" w:rsidRPr="00B71CF5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CF5">
              <w:rPr>
                <w:rFonts w:ascii="Times New Roman" w:hAnsi="Times New Roman" w:cs="Times New Roman"/>
                <w:sz w:val="12"/>
                <w:szCs w:val="12"/>
              </w:rPr>
              <w:t xml:space="preserve"> (AVV. GIUSEPPE DE MEO)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320/2017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276/2020</w:t>
            </w:r>
          </w:p>
        </w:tc>
        <w:tc>
          <w:tcPr>
            <w:tcW w:w="2835" w:type="dxa"/>
            <w:vAlign w:val="center"/>
          </w:tcPr>
          <w:p w:rsidR="002002C7" w:rsidRPr="00B71CF5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CF5">
              <w:rPr>
                <w:rFonts w:ascii="Times New Roman" w:hAnsi="Times New Roman" w:cs="Times New Roman"/>
                <w:sz w:val="12"/>
                <w:szCs w:val="12"/>
              </w:rPr>
              <w:t xml:space="preserve"> (AVV. SANTINA PAOLA FRESI)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11.0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2352/2011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351/2014</w:t>
            </w:r>
          </w:p>
        </w:tc>
        <w:tc>
          <w:tcPr>
            <w:tcW w:w="2835" w:type="dxa"/>
            <w:vAlign w:val="center"/>
          </w:tcPr>
          <w:p w:rsidR="002002C7" w:rsidRPr="00B71CF5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CF5">
              <w:rPr>
                <w:rFonts w:ascii="Times New Roman" w:hAnsi="Times New Roman" w:cs="Times New Roman"/>
                <w:sz w:val="12"/>
                <w:szCs w:val="12"/>
              </w:rPr>
              <w:t xml:space="preserve"> (AVV.GIOVANNA PORCU)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11.15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1033/2011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569/2013</w:t>
            </w:r>
          </w:p>
        </w:tc>
        <w:tc>
          <w:tcPr>
            <w:tcW w:w="2835" w:type="dxa"/>
            <w:vAlign w:val="center"/>
          </w:tcPr>
          <w:p w:rsidR="002002C7" w:rsidRPr="00497943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7943">
              <w:rPr>
                <w:rFonts w:ascii="Times New Roman" w:hAnsi="Times New Roman" w:cs="Times New Roman"/>
                <w:sz w:val="12"/>
                <w:szCs w:val="12"/>
              </w:rPr>
              <w:t xml:space="preserve"> (AVV.GIOVANNA PORCU)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381/2013</w:t>
            </w:r>
          </w:p>
        </w:tc>
        <w:tc>
          <w:tcPr>
            <w:tcW w:w="1701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972/2016</w:t>
            </w:r>
          </w:p>
        </w:tc>
        <w:tc>
          <w:tcPr>
            <w:tcW w:w="2835" w:type="dxa"/>
            <w:vAlign w:val="center"/>
          </w:tcPr>
          <w:p w:rsidR="002002C7" w:rsidRPr="00016B06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6B06">
              <w:rPr>
                <w:rFonts w:ascii="Times New Roman" w:hAnsi="Times New Roman" w:cs="Times New Roman"/>
                <w:sz w:val="12"/>
                <w:szCs w:val="12"/>
              </w:rPr>
              <w:t xml:space="preserve"> (AVV.TI PAOLO RIGHI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DEL FORO DI RIMINI </w:t>
            </w:r>
            <w:r w:rsidRPr="00016B06">
              <w:rPr>
                <w:rFonts w:ascii="Times New Roman" w:hAnsi="Times New Roman" w:cs="Times New Roman"/>
                <w:sz w:val="12"/>
                <w:szCs w:val="12"/>
              </w:rPr>
              <w:t>E TERESA MORRONE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27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295" w:type="dxa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11.30</w:t>
            </w:r>
          </w:p>
        </w:tc>
      </w:tr>
      <w:tr w:rsidR="002002C7" w:rsidRPr="00984CA9" w:rsidTr="002002C7">
        <w:tc>
          <w:tcPr>
            <w:tcW w:w="656" w:type="dxa"/>
            <w:vAlign w:val="center"/>
          </w:tcPr>
          <w:p w:rsidR="002002C7" w:rsidRPr="00984CA9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002C7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170/2019</w:t>
            </w:r>
          </w:p>
        </w:tc>
        <w:tc>
          <w:tcPr>
            <w:tcW w:w="1701" w:type="dxa"/>
            <w:vAlign w:val="center"/>
          </w:tcPr>
          <w:p w:rsidR="002002C7" w:rsidRDefault="002002C7" w:rsidP="00200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534/2020</w:t>
            </w:r>
          </w:p>
        </w:tc>
        <w:tc>
          <w:tcPr>
            <w:tcW w:w="2835" w:type="dxa"/>
            <w:vAlign w:val="center"/>
          </w:tcPr>
          <w:p w:rsidR="002002C7" w:rsidRPr="00016B06" w:rsidRDefault="002002C7" w:rsidP="002002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6B06">
              <w:rPr>
                <w:rFonts w:ascii="Times New Roman" w:hAnsi="Times New Roman" w:cs="Times New Roman"/>
                <w:sz w:val="12"/>
                <w:szCs w:val="12"/>
              </w:rPr>
              <w:t xml:space="preserve"> (AVV. EDVIGE BALDINO)</w:t>
            </w:r>
          </w:p>
        </w:tc>
        <w:tc>
          <w:tcPr>
            <w:tcW w:w="2127" w:type="dxa"/>
            <w:vAlign w:val="center"/>
          </w:tcPr>
          <w:p w:rsidR="002002C7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ESCUSSIONE TESTI P.M.</w:t>
            </w:r>
          </w:p>
        </w:tc>
        <w:tc>
          <w:tcPr>
            <w:tcW w:w="1295" w:type="dxa"/>
          </w:tcPr>
          <w:p w:rsidR="002002C7" w:rsidRDefault="002002C7" w:rsidP="002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12.00</w:t>
            </w:r>
          </w:p>
        </w:tc>
      </w:tr>
      <w:bookmarkEnd w:id="1"/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2" w:name="_GoBack"/>
      <w:bookmarkEnd w:id="2"/>
      <w:r w:rsidRPr="0004764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002C7" w:rsidRPr="002C0A46" w:rsidTr="00676D0B">
        <w:tc>
          <w:tcPr>
            <w:tcW w:w="656" w:type="dxa"/>
          </w:tcPr>
          <w:p w:rsidR="002002C7" w:rsidRPr="002C0A46" w:rsidRDefault="002002C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2002C7" w:rsidRPr="002C0A46" w:rsidRDefault="002002C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002C7" w:rsidRPr="002C0A46" w:rsidRDefault="002002C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002C7" w:rsidRPr="002C0A46" w:rsidRDefault="002002C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2002C7" w:rsidRPr="00872DF3" w:rsidRDefault="002002C7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394/2017</w:t>
            </w:r>
          </w:p>
        </w:tc>
        <w:tc>
          <w:tcPr>
            <w:tcW w:w="1795" w:type="dxa"/>
          </w:tcPr>
          <w:p w:rsidR="002002C7" w:rsidRPr="00872DF3" w:rsidRDefault="002002C7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381/2019</w:t>
            </w:r>
          </w:p>
        </w:tc>
        <w:tc>
          <w:tcPr>
            <w:tcW w:w="839" w:type="dxa"/>
          </w:tcPr>
          <w:p w:rsidR="002002C7" w:rsidRPr="00872DF3" w:rsidRDefault="002002C7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2002C7" w:rsidRPr="00872DF3" w:rsidRDefault="002002C7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3514/2017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704/2019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1800/2015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531/2017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2002C7" w:rsidRPr="00872DF3" w:rsidRDefault="002002C7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2280/2015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1186/2016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272/2014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433/2018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2748/2014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356/2017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3474/2017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345/2019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2673/2013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819/2016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2510/2011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259/2016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2281/2013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324/2017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569/2018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478/2019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3300/017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187/2019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1024/2018</w:t>
            </w:r>
          </w:p>
        </w:tc>
        <w:tc>
          <w:tcPr>
            <w:tcW w:w="1795" w:type="dxa"/>
          </w:tcPr>
          <w:p w:rsidR="002002C7" w:rsidRPr="00872DF3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481/2019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501/2016</w:t>
            </w:r>
          </w:p>
        </w:tc>
        <w:tc>
          <w:tcPr>
            <w:tcW w:w="1795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858/2018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2423/2016</w:t>
            </w:r>
          </w:p>
        </w:tc>
        <w:tc>
          <w:tcPr>
            <w:tcW w:w="1795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801/2018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Pr="002C0A46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413/2014</w:t>
            </w:r>
          </w:p>
        </w:tc>
        <w:tc>
          <w:tcPr>
            <w:tcW w:w="1795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326/2017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02C7" w:rsidRPr="00872DF3" w:rsidTr="00676D0B">
        <w:tc>
          <w:tcPr>
            <w:tcW w:w="656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1050/2009</w:t>
            </w:r>
          </w:p>
        </w:tc>
        <w:tc>
          <w:tcPr>
            <w:tcW w:w="1795" w:type="dxa"/>
          </w:tcPr>
          <w:p w:rsidR="002002C7" w:rsidRDefault="002002C7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466/2017</w:t>
            </w:r>
          </w:p>
        </w:tc>
        <w:tc>
          <w:tcPr>
            <w:tcW w:w="839" w:type="dxa"/>
          </w:tcPr>
          <w:p w:rsidR="002002C7" w:rsidRDefault="002002C7" w:rsidP="002002C7">
            <w:pPr>
              <w:jc w:val="center"/>
            </w:pPr>
            <w:r w:rsidRPr="00FD01DB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FD0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E51B4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Pausania, </w:t>
      </w:r>
      <w:r w:rsidR="00317C0F">
        <w:rPr>
          <w:rFonts w:ascii="Times New Roman" w:eastAsia="Times New Roman" w:hAnsi="Times New Roman" w:cs="Times New Roman"/>
          <w:sz w:val="30"/>
          <w:szCs w:val="30"/>
          <w:lang w:eastAsia="it-IT"/>
        </w:rPr>
        <w:t>19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>.6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IL GIUDICE</w:t>
      </w:r>
    </w:p>
    <w:p w:rsidR="002002C7" w:rsidRDefault="002002C7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4E" w:rsidRDefault="00D1294E" w:rsidP="00D015F9">
      <w:pPr>
        <w:spacing w:after="0" w:line="240" w:lineRule="auto"/>
      </w:pPr>
      <w:r>
        <w:separator/>
      </w:r>
    </w:p>
  </w:endnote>
  <w:endnote w:type="continuationSeparator" w:id="0">
    <w:p w:rsidR="00D1294E" w:rsidRDefault="00D1294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4E" w:rsidRDefault="00D1294E" w:rsidP="00D015F9">
      <w:pPr>
        <w:spacing w:after="0" w:line="240" w:lineRule="auto"/>
      </w:pPr>
      <w:r>
        <w:separator/>
      </w:r>
    </w:p>
  </w:footnote>
  <w:footnote w:type="continuationSeparator" w:id="0">
    <w:p w:rsidR="00D1294E" w:rsidRDefault="00D1294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753A"/>
    <w:rsid w:val="00034BA7"/>
    <w:rsid w:val="00043C79"/>
    <w:rsid w:val="0004764F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002C7"/>
    <w:rsid w:val="00220601"/>
    <w:rsid w:val="00224634"/>
    <w:rsid w:val="002311D9"/>
    <w:rsid w:val="00235D8F"/>
    <w:rsid w:val="00242C85"/>
    <w:rsid w:val="00251BAB"/>
    <w:rsid w:val="0025647E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71100"/>
    <w:rsid w:val="00385623"/>
    <w:rsid w:val="003973B5"/>
    <w:rsid w:val="003A5697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C2F32"/>
    <w:rsid w:val="004C40BA"/>
    <w:rsid w:val="004D243A"/>
    <w:rsid w:val="004D4DE7"/>
    <w:rsid w:val="004F61E3"/>
    <w:rsid w:val="0050326F"/>
    <w:rsid w:val="005246A2"/>
    <w:rsid w:val="005254C1"/>
    <w:rsid w:val="00532BD8"/>
    <w:rsid w:val="00533EA4"/>
    <w:rsid w:val="005537CD"/>
    <w:rsid w:val="00555DE3"/>
    <w:rsid w:val="00584C94"/>
    <w:rsid w:val="005A7ACD"/>
    <w:rsid w:val="005B2A15"/>
    <w:rsid w:val="005B3222"/>
    <w:rsid w:val="005E3E40"/>
    <w:rsid w:val="006106F6"/>
    <w:rsid w:val="0061200F"/>
    <w:rsid w:val="00621A91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649F"/>
    <w:rsid w:val="006E3F35"/>
    <w:rsid w:val="00703E12"/>
    <w:rsid w:val="00714694"/>
    <w:rsid w:val="00715352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496B"/>
    <w:rsid w:val="0088628E"/>
    <w:rsid w:val="008A79AA"/>
    <w:rsid w:val="008B69E1"/>
    <w:rsid w:val="008C1527"/>
    <w:rsid w:val="008C2E2E"/>
    <w:rsid w:val="008D2528"/>
    <w:rsid w:val="008F7FA1"/>
    <w:rsid w:val="00916863"/>
    <w:rsid w:val="00966E93"/>
    <w:rsid w:val="00976717"/>
    <w:rsid w:val="00984CA9"/>
    <w:rsid w:val="00987EF2"/>
    <w:rsid w:val="009F0E76"/>
    <w:rsid w:val="00A12534"/>
    <w:rsid w:val="00A50D46"/>
    <w:rsid w:val="00A76B45"/>
    <w:rsid w:val="00A865FE"/>
    <w:rsid w:val="00A97417"/>
    <w:rsid w:val="00AB0730"/>
    <w:rsid w:val="00AB6920"/>
    <w:rsid w:val="00AF1BC5"/>
    <w:rsid w:val="00B07029"/>
    <w:rsid w:val="00B1357B"/>
    <w:rsid w:val="00B20D2B"/>
    <w:rsid w:val="00B41AD9"/>
    <w:rsid w:val="00B424EF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359F4"/>
    <w:rsid w:val="00C6038E"/>
    <w:rsid w:val="00C613C9"/>
    <w:rsid w:val="00C63884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294E"/>
    <w:rsid w:val="00D2072A"/>
    <w:rsid w:val="00D21FC3"/>
    <w:rsid w:val="00D24DFE"/>
    <w:rsid w:val="00D31525"/>
    <w:rsid w:val="00D72344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47C1"/>
    <w:rsid w:val="00E77ECC"/>
    <w:rsid w:val="00E97089"/>
    <w:rsid w:val="00E971AD"/>
    <w:rsid w:val="00EB7043"/>
    <w:rsid w:val="00F17F9C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F109-C968-4726-8BA4-8BA4154C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2020-06-19T12:03:00Z</cp:lastPrinted>
  <dcterms:created xsi:type="dcterms:W3CDTF">2020-06-22T16:34:00Z</dcterms:created>
  <dcterms:modified xsi:type="dcterms:W3CDTF">2020-06-22T16:37:00Z</dcterms:modified>
</cp:coreProperties>
</file>