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48B6" w:rsidRDefault="0048614E">
      <w:pPr>
        <w:spacing w:after="0"/>
        <w:jc w:val="center"/>
      </w:pPr>
      <w:bookmarkStart w:id="0" w:name="_Hlk39515184"/>
      <w:r>
        <w:rPr>
          <w:rFonts w:ascii="Times New Roman" w:eastAsia="Times New Roman" w:hAnsi="Times New Roman"/>
          <w:b/>
          <w:sz w:val="32"/>
          <w:szCs w:val="32"/>
          <w:lang w:eastAsia="it-IT"/>
        </w:rPr>
        <w:object w:dxaOrig="1440" w:dyaOrig="1440" w14:anchorId="62ECD05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3" o:spid="_x0000_s1026" type="#_x0000_t75" style="position:absolute;left:0;text-align:left;margin-left:0;margin-top:0;width:156.05pt;height:60pt;z-index:251659264;visibility:visible;mso-wrap-style:square;mso-position-horizontal:center;mso-position-horizontal-relative:margin;mso-position-vertical-relative:text">
            <v:imagedata r:id="rId6" o:title=""/>
            <w10:wrap type="topAndBottom" anchorx="margin"/>
          </v:shape>
          <o:OLEObject Type="Embed" ProgID="Word.Picture.8" ShapeID="Object 3" DrawAspect="Content" ObjectID="_1666981891" r:id="rId7"/>
        </w:object>
      </w:r>
      <w:r>
        <w:rPr>
          <w:rFonts w:ascii="Times New Roman" w:eastAsia="Times New Roman" w:hAnsi="Times New Roman"/>
          <w:b/>
          <w:sz w:val="32"/>
          <w:szCs w:val="32"/>
          <w:lang w:eastAsia="it-IT"/>
        </w:rPr>
        <w:t xml:space="preserve"> TRIBUNALE ORDINARIO DI TEMPIO PAUSANIA</w:t>
      </w:r>
    </w:p>
    <w:p w:rsidR="00B748B6" w:rsidRDefault="0048614E">
      <w:pPr>
        <w:keepNext/>
        <w:spacing w:after="0"/>
        <w:jc w:val="center"/>
        <w:outlineLvl w:val="0"/>
        <w:rPr>
          <w:rFonts w:ascii="Times New Roman" w:eastAsia="Times New Roman" w:hAnsi="Times New Roman"/>
          <w:b/>
          <w:smallCaps/>
          <w:sz w:val="30"/>
          <w:szCs w:val="30"/>
          <w:lang w:eastAsia="it-IT"/>
        </w:rPr>
      </w:pPr>
      <w:r>
        <w:rPr>
          <w:rFonts w:ascii="Times New Roman" w:eastAsia="Times New Roman" w:hAnsi="Times New Roman"/>
          <w:b/>
          <w:smallCaps/>
          <w:sz w:val="30"/>
          <w:szCs w:val="30"/>
          <w:lang w:eastAsia="it-IT"/>
        </w:rPr>
        <w:t>Sezione Penale</w:t>
      </w:r>
    </w:p>
    <w:p w:rsidR="00B748B6" w:rsidRDefault="00B748B6">
      <w:pPr>
        <w:spacing w:after="0"/>
        <w:ind w:firstLine="142"/>
        <w:jc w:val="both"/>
        <w:rPr>
          <w:rFonts w:ascii="Times New Roman" w:eastAsia="Times New Roman" w:hAnsi="Times New Roman"/>
          <w:i/>
          <w:sz w:val="24"/>
          <w:szCs w:val="24"/>
          <w:lang w:eastAsia="it-IT"/>
        </w:rPr>
      </w:pPr>
    </w:p>
    <w:p w:rsidR="00B748B6" w:rsidRDefault="0048614E">
      <w:pPr>
        <w:spacing w:after="0"/>
        <w:ind w:firstLine="142"/>
        <w:jc w:val="both"/>
        <w:rPr>
          <w:rFonts w:ascii="Times New Roman" w:eastAsia="Times New Roman" w:hAnsi="Times New Roman"/>
          <w:i/>
          <w:sz w:val="24"/>
          <w:szCs w:val="24"/>
          <w:lang w:eastAsia="it-IT"/>
        </w:rPr>
      </w:pPr>
      <w:r>
        <w:rPr>
          <w:rFonts w:ascii="Times New Roman" w:eastAsia="Times New Roman" w:hAnsi="Times New Roman"/>
          <w:i/>
          <w:sz w:val="24"/>
          <w:szCs w:val="24"/>
          <w:lang w:eastAsia="it-IT"/>
        </w:rPr>
        <w:t>Il Giudice,</w:t>
      </w:r>
    </w:p>
    <w:p w:rsidR="00B748B6" w:rsidRDefault="0048614E">
      <w:pPr>
        <w:spacing w:after="0"/>
        <w:ind w:firstLine="142"/>
        <w:jc w:val="both"/>
      </w:pPr>
      <w:proofErr w:type="gramStart"/>
      <w:r>
        <w:rPr>
          <w:rFonts w:ascii="Times New Roman" w:eastAsia="Times New Roman" w:hAnsi="Times New Roman"/>
          <w:i/>
          <w:sz w:val="24"/>
          <w:szCs w:val="24"/>
          <w:lang w:eastAsia="it-IT"/>
        </w:rPr>
        <w:t>visto</w:t>
      </w:r>
      <w:proofErr w:type="gramEnd"/>
      <w:r>
        <w:rPr>
          <w:rFonts w:ascii="Times New Roman" w:eastAsia="Times New Roman" w:hAnsi="Times New Roman"/>
          <w:i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it-IT"/>
        </w:rPr>
        <w:t>il provvedimento adottato dal Presidente del Tribunale relativo a “COVID-19, norme precauzionali in materia di tutela della salute”, nel quale</w:t>
      </w: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 si stabilisce la celebrazione delle udienze a porte chiuse, secondo quanto disposto dall’art. 472 co. 3 c.p.p.;</w:t>
      </w:r>
    </w:p>
    <w:p w:rsidR="00B748B6" w:rsidRDefault="0048614E">
      <w:pPr>
        <w:spacing w:after="0"/>
        <w:ind w:firstLine="142"/>
        <w:jc w:val="both"/>
      </w:pPr>
      <w:r>
        <w:rPr>
          <w:rFonts w:ascii="Times New Roman" w:eastAsia="Times New Roman" w:hAnsi="Times New Roman"/>
          <w:i/>
          <w:sz w:val="24"/>
          <w:szCs w:val="24"/>
          <w:lang w:eastAsia="it-IT"/>
        </w:rPr>
        <w:t>Considerata</w:t>
      </w: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 la necessità di adottare modalità di organizzazione dell’udienza tali da contemperare la prosecuzione dell’attività giudiziaria con</w:t>
      </w: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 l’esigenza di prevenire la diffusione del contagio da COVID-19.</w:t>
      </w:r>
    </w:p>
    <w:p w:rsidR="00B748B6" w:rsidRDefault="0048614E">
      <w:pPr>
        <w:spacing w:after="0"/>
        <w:ind w:firstLine="142"/>
        <w:jc w:val="both"/>
      </w:pPr>
      <w:r>
        <w:rPr>
          <w:rFonts w:ascii="Times New Roman" w:eastAsia="Times New Roman" w:hAnsi="Times New Roman"/>
          <w:i/>
          <w:sz w:val="24"/>
          <w:szCs w:val="24"/>
          <w:lang w:eastAsia="it-IT"/>
        </w:rPr>
        <w:t>Ritenuto,</w:t>
      </w: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 pertanto, opportuno osservare una calendarizzazione oraria nella trattazione dei singoli procedimenti al fine di evitare assembramenti negli spazi comuni del Palazzo di giustizia (l</w:t>
      </w:r>
      <w:r>
        <w:rPr>
          <w:rFonts w:ascii="Times New Roman" w:eastAsia="Times New Roman" w:hAnsi="Times New Roman"/>
          <w:sz w:val="24"/>
          <w:szCs w:val="24"/>
          <w:lang w:eastAsia="it-IT"/>
        </w:rPr>
        <w:t>addove necessario, anche attraverso la riduzione del numero di processi che possono essere celebrati in ogni singola udienza); da trattare,</w:t>
      </w:r>
    </w:p>
    <w:p w:rsidR="00B748B6" w:rsidRDefault="00B748B6">
      <w:pPr>
        <w:spacing w:after="0"/>
        <w:ind w:firstLine="142"/>
        <w:jc w:val="both"/>
        <w:rPr>
          <w:rFonts w:ascii="Times New Roman" w:eastAsia="Times New Roman" w:hAnsi="Times New Roman"/>
          <w:sz w:val="2"/>
          <w:szCs w:val="2"/>
          <w:lang w:eastAsia="it-IT"/>
        </w:rPr>
      </w:pPr>
    </w:p>
    <w:p w:rsidR="00B748B6" w:rsidRDefault="0048614E">
      <w:pPr>
        <w:spacing w:after="0"/>
        <w:jc w:val="center"/>
        <w:rPr>
          <w:rFonts w:ascii="Times New Roman" w:eastAsia="Times New Roman" w:hAnsi="Times New Roman"/>
          <w:b/>
          <w:sz w:val="30"/>
          <w:szCs w:val="30"/>
          <w:lang w:eastAsia="it-IT"/>
        </w:rPr>
      </w:pPr>
      <w:r>
        <w:rPr>
          <w:rFonts w:ascii="Times New Roman" w:eastAsia="Times New Roman" w:hAnsi="Times New Roman"/>
          <w:b/>
          <w:sz w:val="30"/>
          <w:szCs w:val="30"/>
          <w:lang w:eastAsia="it-IT"/>
        </w:rPr>
        <w:t>DISPONE</w:t>
      </w:r>
    </w:p>
    <w:p w:rsidR="00B748B6" w:rsidRDefault="0048614E">
      <w:pPr>
        <w:spacing w:after="0"/>
        <w:jc w:val="both"/>
      </w:pPr>
      <w:proofErr w:type="gramStart"/>
      <w:r>
        <w:rPr>
          <w:rFonts w:ascii="Times New Roman" w:eastAsia="Times New Roman" w:hAnsi="Times New Roman"/>
          <w:sz w:val="24"/>
          <w:szCs w:val="24"/>
          <w:lang w:eastAsia="it-IT"/>
        </w:rPr>
        <w:t>che</w:t>
      </w:r>
      <w:proofErr w:type="gramEnd"/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 il prospetto di organizzazione dell’udienza</w:t>
      </w:r>
      <w:r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che la </w:t>
      </w:r>
      <w:r>
        <w:rPr>
          <w:rFonts w:ascii="Times New Roman" w:eastAsia="Times New Roman" w:hAnsi="Times New Roman"/>
          <w:b/>
          <w:sz w:val="24"/>
          <w:szCs w:val="24"/>
          <w:lang w:eastAsia="it-IT"/>
        </w:rPr>
        <w:t>dott.ssa Marcella Pinna</w:t>
      </w: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 terrà il </w:t>
      </w:r>
      <w:r>
        <w:rPr>
          <w:rFonts w:ascii="Times New Roman" w:eastAsia="Times New Roman" w:hAnsi="Times New Roman"/>
          <w:b/>
          <w:sz w:val="24"/>
          <w:szCs w:val="24"/>
          <w:lang w:eastAsia="it-IT"/>
        </w:rPr>
        <w:t>16.11.2020</w:t>
      </w: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 e di seg</w:t>
      </w:r>
      <w:r>
        <w:rPr>
          <w:rFonts w:ascii="Times New Roman" w:eastAsia="Times New Roman" w:hAnsi="Times New Roman"/>
          <w:sz w:val="24"/>
          <w:szCs w:val="24"/>
          <w:lang w:eastAsia="it-IT"/>
        </w:rPr>
        <w:t>uito indicato, sia trasmesso al Pubblico Ministero, al Consiglio dell’Ordine degli Avvocati di Tempio Pausania e alla Camera Penale della Ga</w:t>
      </w:r>
      <w:bookmarkStart w:id="1" w:name="_GoBack"/>
      <w:bookmarkEnd w:id="1"/>
      <w:r>
        <w:rPr>
          <w:rFonts w:ascii="Times New Roman" w:eastAsia="Times New Roman" w:hAnsi="Times New Roman"/>
          <w:sz w:val="24"/>
          <w:szCs w:val="24"/>
          <w:lang w:eastAsia="it-IT"/>
        </w:rPr>
        <w:t>llura.</w:t>
      </w:r>
    </w:p>
    <w:p w:rsidR="00B748B6" w:rsidRDefault="0048614E">
      <w:pPr>
        <w:spacing w:after="0"/>
        <w:jc w:val="both"/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it-IT"/>
        </w:rPr>
        <w:t>I procedimenti non ricompresi nel sotto riportato elenco non saranno oggetto di trattazione e verranno rinvia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it-IT"/>
        </w:rPr>
        <w:t>ti con provvedimento reso in udienza.</w:t>
      </w:r>
    </w:p>
    <w:p w:rsidR="00B748B6" w:rsidRDefault="00B748B6">
      <w:pPr>
        <w:rPr>
          <w:rFonts w:ascii="Times New Roman" w:eastAsia="Times New Roman" w:hAnsi="Times New Roman"/>
          <w:b/>
          <w:sz w:val="24"/>
          <w:szCs w:val="24"/>
          <w:u w:val="single"/>
          <w:lang w:eastAsia="it-IT"/>
        </w:rPr>
      </w:pPr>
    </w:p>
    <w:p w:rsidR="00B748B6" w:rsidRDefault="0048614E">
      <w:pPr>
        <w:spacing w:after="0"/>
        <w:jc w:val="center"/>
        <w:rPr>
          <w:rFonts w:ascii="Times New Roman" w:eastAsia="Times New Roman" w:hAnsi="Times New Roman"/>
          <w:b/>
          <w:sz w:val="30"/>
          <w:szCs w:val="30"/>
          <w:lang w:eastAsia="it-IT"/>
        </w:rPr>
      </w:pPr>
      <w:r>
        <w:rPr>
          <w:rFonts w:ascii="Times New Roman" w:eastAsia="Times New Roman" w:hAnsi="Times New Roman"/>
          <w:b/>
          <w:sz w:val="30"/>
          <w:szCs w:val="30"/>
          <w:lang w:eastAsia="it-IT"/>
        </w:rPr>
        <w:t>PROCEDIMENTI PER I QUALI E’PREVISTA LA TRATTAZIONE</w:t>
      </w:r>
    </w:p>
    <w:p w:rsidR="00B748B6" w:rsidRDefault="00B748B6">
      <w:pPr>
        <w:spacing w:after="0"/>
        <w:jc w:val="center"/>
        <w:rPr>
          <w:rFonts w:ascii="Times New Roman" w:eastAsia="Times New Roman" w:hAnsi="Times New Roman"/>
          <w:b/>
          <w:sz w:val="30"/>
          <w:szCs w:val="30"/>
          <w:lang w:eastAsia="it-IT"/>
        </w:rPr>
      </w:pPr>
    </w:p>
    <w:tbl>
      <w:tblPr>
        <w:tblW w:w="476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6"/>
        <w:gridCol w:w="1559"/>
        <w:gridCol w:w="1701"/>
        <w:gridCol w:w="851"/>
      </w:tblGrid>
      <w:tr w:rsidR="00E81240" w:rsidTr="00E81240">
        <w:tblPrEx>
          <w:tblCellMar>
            <w:top w:w="0" w:type="dxa"/>
            <w:bottom w:w="0" w:type="dxa"/>
          </w:tblCellMar>
        </w:tblPrEx>
        <w:trPr>
          <w:trHeight w:val="463"/>
          <w:jc w:val="center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1240" w:rsidRDefault="00E81240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bookmarkStart w:id="2" w:name="_Hlk40030611"/>
            <w:r>
              <w:rPr>
                <w:rFonts w:ascii="Times New Roman" w:hAnsi="Times New Roman"/>
                <w:b/>
                <w:sz w:val="23"/>
                <w:szCs w:val="23"/>
              </w:rPr>
              <w:t>N.</w:t>
            </w: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1240" w:rsidRDefault="00E81240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N.  R.G.N.R.</w:t>
            </w: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1240" w:rsidRDefault="00E81240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N.  R.G. DIB.</w:t>
            </w:r>
          </w:p>
        </w:tc>
        <w:tc>
          <w:tcPr>
            <w:tcW w:w="85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240" w:rsidRDefault="00E81240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proofErr w:type="gramStart"/>
            <w:r>
              <w:rPr>
                <w:rFonts w:ascii="Times New Roman" w:hAnsi="Times New Roman"/>
                <w:b/>
                <w:sz w:val="23"/>
                <w:szCs w:val="23"/>
              </w:rPr>
              <w:t>orario</w:t>
            </w:r>
            <w:proofErr w:type="gramEnd"/>
          </w:p>
          <w:p w:rsidR="00E81240" w:rsidRDefault="00E81240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3"/>
                <w:szCs w:val="23"/>
              </w:rPr>
              <w:t>tratt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3"/>
                <w:szCs w:val="23"/>
              </w:rPr>
              <w:t>.</w:t>
            </w:r>
          </w:p>
        </w:tc>
      </w:tr>
      <w:tr w:rsidR="00E81240" w:rsidTr="00E81240">
        <w:tblPrEx>
          <w:tblCellMar>
            <w:top w:w="0" w:type="dxa"/>
            <w:bottom w:w="0" w:type="dxa"/>
          </w:tblCellMar>
        </w:tblPrEx>
        <w:trPr>
          <w:trHeight w:val="463"/>
          <w:jc w:val="center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1240" w:rsidRDefault="00E81240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</w:t>
            </w: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1240" w:rsidRDefault="00E81240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2491/20</w:t>
            </w: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1240" w:rsidRDefault="00E81240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995/20</w:t>
            </w:r>
          </w:p>
        </w:tc>
        <w:tc>
          <w:tcPr>
            <w:tcW w:w="85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240" w:rsidRDefault="00E81240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9.30</w:t>
            </w:r>
          </w:p>
        </w:tc>
      </w:tr>
      <w:tr w:rsidR="00E81240" w:rsidTr="00E81240">
        <w:tblPrEx>
          <w:tblCellMar>
            <w:top w:w="0" w:type="dxa"/>
            <w:bottom w:w="0" w:type="dxa"/>
          </w:tblCellMar>
        </w:tblPrEx>
        <w:trPr>
          <w:trHeight w:val="463"/>
          <w:jc w:val="center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1240" w:rsidRDefault="00E81240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2</w:t>
            </w: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1240" w:rsidRDefault="00E81240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295/17</w:t>
            </w: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1240" w:rsidRDefault="00E81240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437/19</w:t>
            </w:r>
          </w:p>
        </w:tc>
        <w:tc>
          <w:tcPr>
            <w:tcW w:w="85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240" w:rsidRDefault="00E81240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9.45</w:t>
            </w:r>
          </w:p>
        </w:tc>
      </w:tr>
      <w:tr w:rsidR="00E81240" w:rsidTr="00E81240">
        <w:tblPrEx>
          <w:tblCellMar>
            <w:top w:w="0" w:type="dxa"/>
            <w:bottom w:w="0" w:type="dxa"/>
          </w:tblCellMar>
        </w:tblPrEx>
        <w:trPr>
          <w:trHeight w:val="463"/>
          <w:jc w:val="center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1240" w:rsidRDefault="00E81240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3</w:t>
            </w: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1240" w:rsidRDefault="00E81240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3026/16</w:t>
            </w: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1240" w:rsidRDefault="00E81240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304/19</w:t>
            </w:r>
          </w:p>
        </w:tc>
        <w:tc>
          <w:tcPr>
            <w:tcW w:w="85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240" w:rsidRDefault="00E81240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10.00</w:t>
            </w:r>
          </w:p>
        </w:tc>
      </w:tr>
      <w:tr w:rsidR="00E81240" w:rsidTr="00E81240">
        <w:tblPrEx>
          <w:tblCellMar>
            <w:top w:w="0" w:type="dxa"/>
            <w:bottom w:w="0" w:type="dxa"/>
          </w:tblCellMar>
        </w:tblPrEx>
        <w:trPr>
          <w:trHeight w:val="463"/>
          <w:jc w:val="center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1240" w:rsidRDefault="00E81240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4</w:t>
            </w: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1240" w:rsidRDefault="00E81240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966/14</w:t>
            </w: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1240" w:rsidRDefault="00E81240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146/19</w:t>
            </w:r>
          </w:p>
        </w:tc>
        <w:tc>
          <w:tcPr>
            <w:tcW w:w="85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240" w:rsidRDefault="00E81240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10.15</w:t>
            </w:r>
          </w:p>
        </w:tc>
      </w:tr>
      <w:tr w:rsidR="00E81240" w:rsidTr="00E81240">
        <w:tblPrEx>
          <w:tblCellMar>
            <w:top w:w="0" w:type="dxa"/>
            <w:bottom w:w="0" w:type="dxa"/>
          </w:tblCellMar>
        </w:tblPrEx>
        <w:trPr>
          <w:trHeight w:val="463"/>
          <w:jc w:val="center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1240" w:rsidRDefault="00E81240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5</w:t>
            </w: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1240" w:rsidRDefault="00E81240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486/17</w:t>
            </w: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1240" w:rsidRDefault="00E81240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65/20</w:t>
            </w:r>
          </w:p>
        </w:tc>
        <w:tc>
          <w:tcPr>
            <w:tcW w:w="85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240" w:rsidRDefault="00E81240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10.30</w:t>
            </w:r>
          </w:p>
        </w:tc>
      </w:tr>
      <w:tr w:rsidR="00E81240" w:rsidTr="00E81240">
        <w:tblPrEx>
          <w:tblCellMar>
            <w:top w:w="0" w:type="dxa"/>
            <w:bottom w:w="0" w:type="dxa"/>
          </w:tblCellMar>
        </w:tblPrEx>
        <w:trPr>
          <w:trHeight w:val="463"/>
          <w:jc w:val="center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1240" w:rsidRDefault="00E81240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6</w:t>
            </w: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1240" w:rsidRDefault="00E81240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2139/16</w:t>
            </w: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1240" w:rsidRDefault="00E81240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667/19</w:t>
            </w:r>
          </w:p>
        </w:tc>
        <w:tc>
          <w:tcPr>
            <w:tcW w:w="85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240" w:rsidRDefault="00E81240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10.45</w:t>
            </w:r>
          </w:p>
        </w:tc>
      </w:tr>
      <w:tr w:rsidR="00E81240" w:rsidTr="00E81240">
        <w:tblPrEx>
          <w:tblCellMar>
            <w:top w:w="0" w:type="dxa"/>
            <w:bottom w:w="0" w:type="dxa"/>
          </w:tblCellMar>
        </w:tblPrEx>
        <w:trPr>
          <w:trHeight w:val="463"/>
          <w:jc w:val="center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1240" w:rsidRDefault="00E81240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7</w:t>
            </w: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1240" w:rsidRDefault="00E81240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2519/19</w:t>
            </w: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1240" w:rsidRDefault="00E81240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510/19</w:t>
            </w:r>
          </w:p>
        </w:tc>
        <w:tc>
          <w:tcPr>
            <w:tcW w:w="85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240" w:rsidRDefault="00E81240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11.00</w:t>
            </w:r>
          </w:p>
        </w:tc>
      </w:tr>
      <w:tr w:rsidR="00E81240" w:rsidTr="00E81240">
        <w:tblPrEx>
          <w:tblCellMar>
            <w:top w:w="0" w:type="dxa"/>
            <w:bottom w:w="0" w:type="dxa"/>
          </w:tblCellMar>
        </w:tblPrEx>
        <w:trPr>
          <w:trHeight w:val="463"/>
          <w:jc w:val="center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1240" w:rsidRDefault="00E81240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8</w:t>
            </w: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1240" w:rsidRDefault="00E81240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2603/15</w:t>
            </w: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1240" w:rsidRDefault="00E81240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551/18</w:t>
            </w:r>
          </w:p>
        </w:tc>
        <w:tc>
          <w:tcPr>
            <w:tcW w:w="85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240" w:rsidRDefault="00E81240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11.15</w:t>
            </w:r>
          </w:p>
        </w:tc>
      </w:tr>
      <w:tr w:rsidR="00E81240" w:rsidTr="00E81240">
        <w:tblPrEx>
          <w:tblCellMar>
            <w:top w:w="0" w:type="dxa"/>
            <w:bottom w:w="0" w:type="dxa"/>
          </w:tblCellMar>
        </w:tblPrEx>
        <w:trPr>
          <w:trHeight w:val="463"/>
          <w:jc w:val="center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1240" w:rsidRDefault="00E81240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9</w:t>
            </w: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1240" w:rsidRDefault="00E81240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1744/14</w:t>
            </w: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1240" w:rsidRDefault="00E81240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305/18</w:t>
            </w:r>
          </w:p>
        </w:tc>
        <w:tc>
          <w:tcPr>
            <w:tcW w:w="85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240" w:rsidRDefault="00E81240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11.30</w:t>
            </w:r>
          </w:p>
        </w:tc>
      </w:tr>
      <w:tr w:rsidR="00E81240" w:rsidTr="00E81240">
        <w:tblPrEx>
          <w:tblCellMar>
            <w:top w:w="0" w:type="dxa"/>
            <w:bottom w:w="0" w:type="dxa"/>
          </w:tblCellMar>
        </w:tblPrEx>
        <w:trPr>
          <w:trHeight w:val="463"/>
          <w:jc w:val="center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1240" w:rsidRDefault="00E81240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10</w:t>
            </w: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1240" w:rsidRDefault="00E81240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3296/14</w:t>
            </w: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1240" w:rsidRDefault="00E81240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428/17</w:t>
            </w:r>
          </w:p>
        </w:tc>
        <w:tc>
          <w:tcPr>
            <w:tcW w:w="85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240" w:rsidRDefault="00E81240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11.45</w:t>
            </w:r>
          </w:p>
        </w:tc>
      </w:tr>
      <w:tr w:rsidR="00E81240" w:rsidTr="00E81240">
        <w:tblPrEx>
          <w:tblCellMar>
            <w:top w:w="0" w:type="dxa"/>
            <w:bottom w:w="0" w:type="dxa"/>
          </w:tblCellMar>
        </w:tblPrEx>
        <w:trPr>
          <w:trHeight w:val="463"/>
          <w:jc w:val="center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1240" w:rsidRDefault="00E81240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11</w:t>
            </w: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1240" w:rsidRDefault="00E81240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1580/20</w:t>
            </w: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1240" w:rsidRDefault="00E81240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753/20</w:t>
            </w:r>
          </w:p>
        </w:tc>
        <w:tc>
          <w:tcPr>
            <w:tcW w:w="85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240" w:rsidRDefault="00E81240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12.00</w:t>
            </w:r>
          </w:p>
        </w:tc>
      </w:tr>
      <w:tr w:rsidR="00E81240" w:rsidTr="00E81240">
        <w:tblPrEx>
          <w:tblCellMar>
            <w:top w:w="0" w:type="dxa"/>
            <w:bottom w:w="0" w:type="dxa"/>
          </w:tblCellMar>
        </w:tblPrEx>
        <w:trPr>
          <w:trHeight w:val="463"/>
          <w:jc w:val="center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1240" w:rsidRDefault="00E81240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12</w:t>
            </w: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1240" w:rsidRDefault="00E81240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2972/15</w:t>
            </w: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1240" w:rsidRDefault="00E81240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29/18</w:t>
            </w:r>
          </w:p>
        </w:tc>
        <w:tc>
          <w:tcPr>
            <w:tcW w:w="85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240" w:rsidRDefault="00E81240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12.15</w:t>
            </w:r>
          </w:p>
        </w:tc>
      </w:tr>
      <w:tr w:rsidR="00E81240" w:rsidTr="00E81240">
        <w:tblPrEx>
          <w:tblCellMar>
            <w:top w:w="0" w:type="dxa"/>
            <w:bottom w:w="0" w:type="dxa"/>
          </w:tblCellMar>
        </w:tblPrEx>
        <w:trPr>
          <w:trHeight w:val="463"/>
          <w:jc w:val="center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1240" w:rsidRDefault="00E81240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lastRenderedPageBreak/>
              <w:t>13</w:t>
            </w: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1240" w:rsidRDefault="00E81240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1862/19</w:t>
            </w: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1240" w:rsidRDefault="00E81240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152/20</w:t>
            </w:r>
          </w:p>
        </w:tc>
        <w:tc>
          <w:tcPr>
            <w:tcW w:w="85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240" w:rsidRDefault="00E81240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13.00</w:t>
            </w:r>
          </w:p>
        </w:tc>
      </w:tr>
      <w:tr w:rsidR="00E81240" w:rsidTr="00E81240">
        <w:tblPrEx>
          <w:tblCellMar>
            <w:top w:w="0" w:type="dxa"/>
            <w:bottom w:w="0" w:type="dxa"/>
          </w:tblCellMar>
        </w:tblPrEx>
        <w:trPr>
          <w:trHeight w:val="463"/>
          <w:jc w:val="center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1240" w:rsidRDefault="00E81240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14</w:t>
            </w: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1240" w:rsidRDefault="00E81240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1496/19</w:t>
            </w: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1240" w:rsidRDefault="00E81240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313/20</w:t>
            </w:r>
          </w:p>
        </w:tc>
        <w:tc>
          <w:tcPr>
            <w:tcW w:w="85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240" w:rsidRDefault="00E81240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13.15</w:t>
            </w:r>
          </w:p>
        </w:tc>
      </w:tr>
      <w:tr w:rsidR="00E81240" w:rsidTr="00E81240">
        <w:tblPrEx>
          <w:tblCellMar>
            <w:top w:w="0" w:type="dxa"/>
            <w:bottom w:w="0" w:type="dxa"/>
          </w:tblCellMar>
        </w:tblPrEx>
        <w:trPr>
          <w:trHeight w:val="463"/>
          <w:jc w:val="center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1240" w:rsidRDefault="00E81240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15</w:t>
            </w: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1240" w:rsidRDefault="00E81240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1002/15</w:t>
            </w: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1240" w:rsidRDefault="00E81240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350/17</w:t>
            </w:r>
          </w:p>
        </w:tc>
        <w:tc>
          <w:tcPr>
            <w:tcW w:w="85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240" w:rsidRDefault="00E81240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13.30</w:t>
            </w:r>
          </w:p>
        </w:tc>
      </w:tr>
      <w:tr w:rsidR="00E81240" w:rsidTr="00E81240">
        <w:tblPrEx>
          <w:tblCellMar>
            <w:top w:w="0" w:type="dxa"/>
            <w:bottom w:w="0" w:type="dxa"/>
          </w:tblCellMar>
        </w:tblPrEx>
        <w:trPr>
          <w:trHeight w:val="463"/>
          <w:jc w:val="center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1240" w:rsidRDefault="00E81240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16</w:t>
            </w: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1240" w:rsidRDefault="00E81240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1509/16</w:t>
            </w: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1240" w:rsidRDefault="00E81240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924/18</w:t>
            </w:r>
          </w:p>
        </w:tc>
        <w:tc>
          <w:tcPr>
            <w:tcW w:w="85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240" w:rsidRDefault="00E81240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13.45</w:t>
            </w:r>
          </w:p>
        </w:tc>
      </w:tr>
      <w:tr w:rsidR="00E81240" w:rsidTr="00E81240">
        <w:tblPrEx>
          <w:tblCellMar>
            <w:top w:w="0" w:type="dxa"/>
            <w:bottom w:w="0" w:type="dxa"/>
          </w:tblCellMar>
        </w:tblPrEx>
        <w:trPr>
          <w:trHeight w:val="463"/>
          <w:jc w:val="center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1240" w:rsidRDefault="00E81240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17</w:t>
            </w: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1240" w:rsidRDefault="00E81240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3161/15</w:t>
            </w: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1240" w:rsidRDefault="00E81240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157/20</w:t>
            </w:r>
          </w:p>
        </w:tc>
        <w:tc>
          <w:tcPr>
            <w:tcW w:w="85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240" w:rsidRDefault="00E81240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14.00</w:t>
            </w:r>
          </w:p>
        </w:tc>
      </w:tr>
      <w:tr w:rsidR="00E81240" w:rsidTr="00E81240">
        <w:tblPrEx>
          <w:tblCellMar>
            <w:top w:w="0" w:type="dxa"/>
            <w:bottom w:w="0" w:type="dxa"/>
          </w:tblCellMar>
        </w:tblPrEx>
        <w:trPr>
          <w:trHeight w:val="463"/>
          <w:jc w:val="center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1240" w:rsidRDefault="00E81240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18</w:t>
            </w: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1240" w:rsidRDefault="00E81240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211/11</w:t>
            </w: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1240" w:rsidRDefault="00E81240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3170/07</w:t>
            </w:r>
          </w:p>
        </w:tc>
        <w:tc>
          <w:tcPr>
            <w:tcW w:w="85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240" w:rsidRDefault="00E81240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14.30</w:t>
            </w:r>
          </w:p>
        </w:tc>
      </w:tr>
      <w:tr w:rsidR="00E81240" w:rsidTr="00E81240">
        <w:tblPrEx>
          <w:tblCellMar>
            <w:top w:w="0" w:type="dxa"/>
            <w:bottom w:w="0" w:type="dxa"/>
          </w:tblCellMar>
        </w:tblPrEx>
        <w:trPr>
          <w:trHeight w:val="463"/>
          <w:jc w:val="center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1240" w:rsidRDefault="00E81240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19</w:t>
            </w: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1240" w:rsidRDefault="00E81240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1992/15</w:t>
            </w: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1240" w:rsidRDefault="00E81240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526/18</w:t>
            </w:r>
          </w:p>
        </w:tc>
        <w:tc>
          <w:tcPr>
            <w:tcW w:w="85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240" w:rsidRDefault="00E81240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14.45</w:t>
            </w:r>
          </w:p>
        </w:tc>
      </w:tr>
      <w:tr w:rsidR="00E81240" w:rsidTr="00E81240">
        <w:tblPrEx>
          <w:tblCellMar>
            <w:top w:w="0" w:type="dxa"/>
            <w:bottom w:w="0" w:type="dxa"/>
          </w:tblCellMar>
        </w:tblPrEx>
        <w:trPr>
          <w:trHeight w:val="463"/>
          <w:jc w:val="center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1240" w:rsidRDefault="00E81240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20</w:t>
            </w: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1240" w:rsidRDefault="00E81240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1458/20</w:t>
            </w: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1240" w:rsidRDefault="00E81240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953/20</w:t>
            </w:r>
          </w:p>
        </w:tc>
        <w:tc>
          <w:tcPr>
            <w:tcW w:w="85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240" w:rsidRDefault="00E81240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15.00</w:t>
            </w:r>
          </w:p>
        </w:tc>
      </w:tr>
      <w:tr w:rsidR="00E81240" w:rsidTr="00E81240">
        <w:tblPrEx>
          <w:tblCellMar>
            <w:top w:w="0" w:type="dxa"/>
            <w:bottom w:w="0" w:type="dxa"/>
          </w:tblCellMar>
        </w:tblPrEx>
        <w:trPr>
          <w:trHeight w:val="463"/>
          <w:jc w:val="center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1240" w:rsidRDefault="00E81240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21</w:t>
            </w: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1240" w:rsidRDefault="00E81240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250/15</w:t>
            </w: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1240" w:rsidRDefault="00E81240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221/15</w:t>
            </w:r>
          </w:p>
        </w:tc>
        <w:tc>
          <w:tcPr>
            <w:tcW w:w="85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240" w:rsidRDefault="00E81240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15.15</w:t>
            </w:r>
          </w:p>
        </w:tc>
      </w:tr>
      <w:tr w:rsidR="00E81240" w:rsidTr="00E81240">
        <w:tblPrEx>
          <w:tblCellMar>
            <w:top w:w="0" w:type="dxa"/>
            <w:bottom w:w="0" w:type="dxa"/>
          </w:tblCellMar>
        </w:tblPrEx>
        <w:trPr>
          <w:trHeight w:val="463"/>
          <w:jc w:val="center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1240" w:rsidRDefault="00E81240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22</w:t>
            </w: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1240" w:rsidRDefault="00E81240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1861/16</w:t>
            </w: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1240" w:rsidRDefault="00E81240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690/18</w:t>
            </w:r>
          </w:p>
        </w:tc>
        <w:tc>
          <w:tcPr>
            <w:tcW w:w="85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240" w:rsidRDefault="00E81240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15.30</w:t>
            </w:r>
          </w:p>
        </w:tc>
      </w:tr>
      <w:tr w:rsidR="00E81240" w:rsidTr="00E81240">
        <w:tblPrEx>
          <w:tblCellMar>
            <w:top w:w="0" w:type="dxa"/>
            <w:bottom w:w="0" w:type="dxa"/>
          </w:tblCellMar>
        </w:tblPrEx>
        <w:trPr>
          <w:trHeight w:val="463"/>
          <w:jc w:val="center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1240" w:rsidRDefault="00E81240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23</w:t>
            </w: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1240" w:rsidRDefault="00E81240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182/10</w:t>
            </w: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1240" w:rsidRDefault="00E81240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529/12</w:t>
            </w:r>
          </w:p>
        </w:tc>
        <w:tc>
          <w:tcPr>
            <w:tcW w:w="85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240" w:rsidRDefault="00E81240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15.35</w:t>
            </w:r>
          </w:p>
        </w:tc>
      </w:tr>
      <w:tr w:rsidR="00E81240" w:rsidTr="00E81240">
        <w:tblPrEx>
          <w:tblCellMar>
            <w:top w:w="0" w:type="dxa"/>
            <w:bottom w:w="0" w:type="dxa"/>
          </w:tblCellMar>
        </w:tblPrEx>
        <w:trPr>
          <w:trHeight w:val="463"/>
          <w:jc w:val="center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1240" w:rsidRDefault="00E81240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24</w:t>
            </w: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1240" w:rsidRDefault="00E81240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1218/15</w:t>
            </w: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1240" w:rsidRDefault="00E81240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519/17</w:t>
            </w:r>
          </w:p>
        </w:tc>
        <w:tc>
          <w:tcPr>
            <w:tcW w:w="85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240" w:rsidRDefault="00E81240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15.40</w:t>
            </w:r>
          </w:p>
        </w:tc>
      </w:tr>
      <w:tr w:rsidR="00E81240" w:rsidTr="00E81240">
        <w:tblPrEx>
          <w:tblCellMar>
            <w:top w:w="0" w:type="dxa"/>
            <w:bottom w:w="0" w:type="dxa"/>
          </w:tblCellMar>
        </w:tblPrEx>
        <w:trPr>
          <w:trHeight w:val="463"/>
          <w:jc w:val="center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1240" w:rsidRDefault="00E81240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1240" w:rsidRDefault="00E81240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1240" w:rsidRDefault="00E81240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240" w:rsidRDefault="00E81240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</w:tr>
      <w:tr w:rsidR="00E81240" w:rsidTr="00E81240">
        <w:tblPrEx>
          <w:tblCellMar>
            <w:top w:w="0" w:type="dxa"/>
            <w:bottom w:w="0" w:type="dxa"/>
          </w:tblCellMar>
        </w:tblPrEx>
        <w:trPr>
          <w:trHeight w:val="463"/>
          <w:jc w:val="center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1240" w:rsidRDefault="00E81240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1240" w:rsidRDefault="00E81240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1240" w:rsidRDefault="00E81240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240" w:rsidRDefault="00E81240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</w:tr>
      <w:bookmarkEnd w:id="2"/>
    </w:tbl>
    <w:p w:rsidR="00B748B6" w:rsidRDefault="00B748B6">
      <w:pPr>
        <w:spacing w:after="0"/>
        <w:jc w:val="both"/>
        <w:rPr>
          <w:rFonts w:ascii="Times New Roman" w:eastAsia="Times New Roman" w:hAnsi="Times New Roman"/>
          <w:sz w:val="2"/>
          <w:szCs w:val="2"/>
          <w:lang w:eastAsia="it-IT"/>
        </w:rPr>
      </w:pPr>
    </w:p>
    <w:bookmarkEnd w:id="0"/>
    <w:p w:rsidR="00B748B6" w:rsidRDefault="0048614E">
      <w:r>
        <w:rPr>
          <w:rFonts w:ascii="Times New Roman" w:eastAsia="Times New Roman" w:hAnsi="Times New Roman"/>
          <w:sz w:val="30"/>
          <w:szCs w:val="30"/>
          <w:lang w:eastAsia="it-IT"/>
        </w:rPr>
        <w:t xml:space="preserve">              </w:t>
      </w:r>
      <w:r>
        <w:rPr>
          <w:rFonts w:ascii="Times New Roman" w:eastAsia="Times New Roman" w:hAnsi="Times New Roman"/>
          <w:sz w:val="24"/>
          <w:szCs w:val="24"/>
          <w:lang w:eastAsia="it-IT"/>
        </w:rPr>
        <w:t>Tempio Pausania, 13 novembre 2020</w:t>
      </w:r>
      <w:r>
        <w:rPr>
          <w:rFonts w:ascii="Times New Roman" w:eastAsia="Times New Roman" w:hAnsi="Times New Roman"/>
          <w:sz w:val="30"/>
          <w:szCs w:val="30"/>
          <w:lang w:eastAsia="it-IT"/>
        </w:rPr>
        <w:tab/>
      </w:r>
      <w:r>
        <w:rPr>
          <w:rFonts w:ascii="Times New Roman" w:eastAsia="Times New Roman" w:hAnsi="Times New Roman"/>
          <w:sz w:val="30"/>
          <w:szCs w:val="30"/>
          <w:lang w:eastAsia="it-IT"/>
        </w:rPr>
        <w:tab/>
      </w:r>
      <w:r>
        <w:rPr>
          <w:rFonts w:ascii="Times New Roman" w:eastAsia="Times New Roman" w:hAnsi="Times New Roman"/>
          <w:sz w:val="24"/>
          <w:szCs w:val="24"/>
          <w:lang w:eastAsia="it-IT"/>
        </w:rPr>
        <w:t>IL GIUDICE</w:t>
      </w:r>
    </w:p>
    <w:p w:rsidR="00B748B6" w:rsidRDefault="0048614E">
      <w:pPr>
        <w:tabs>
          <w:tab w:val="left" w:pos="6150"/>
        </w:tabs>
      </w:pPr>
      <w:r>
        <w:rPr>
          <w:rFonts w:ascii="Times New Roman" w:eastAsia="Times New Roman" w:hAnsi="Times New Roman"/>
          <w:i/>
          <w:sz w:val="24"/>
          <w:szCs w:val="24"/>
          <w:lang w:eastAsia="it-IT"/>
        </w:rPr>
        <w:t xml:space="preserve">                                                                                          Dott.ssa Marcella Pinna</w:t>
      </w:r>
    </w:p>
    <w:sectPr w:rsidR="00B748B6">
      <w:footerReference w:type="default" r:id="rId8"/>
      <w:pgSz w:w="11906" w:h="16838"/>
      <w:pgMar w:top="567" w:right="851" w:bottom="709" w:left="851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614E" w:rsidRDefault="0048614E">
      <w:pPr>
        <w:spacing w:after="0"/>
      </w:pPr>
      <w:r>
        <w:separator/>
      </w:r>
    </w:p>
  </w:endnote>
  <w:endnote w:type="continuationSeparator" w:id="0">
    <w:p w:rsidR="0048614E" w:rsidRDefault="0048614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261B" w:rsidRDefault="0048614E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614E" w:rsidRDefault="0048614E">
      <w:pPr>
        <w:spacing w:after="0"/>
      </w:pPr>
      <w:r>
        <w:rPr>
          <w:color w:val="000000"/>
        </w:rPr>
        <w:separator/>
      </w:r>
    </w:p>
  </w:footnote>
  <w:footnote w:type="continuationSeparator" w:id="0">
    <w:p w:rsidR="0048614E" w:rsidRDefault="0048614E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B748B6"/>
    <w:rsid w:val="0048614E"/>
    <w:rsid w:val="00B748B6"/>
    <w:rsid w:val="00E81240"/>
    <w:rsid w:val="00FD5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1475DFDD-8A95-4B26-AB21-F84164619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it-IT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</w:style>
  <w:style w:type="paragraph" w:styleId="Paragrafoelenco">
    <w:name w:val="List Paragraph"/>
    <w:basedOn w:val="Normal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odello%201%20-%20Copia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modello%201%20-%20Copia</Template>
  <TotalTime>0</TotalTime>
  <Pages>2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Marcella Pinna</dc:creator>
  <dc:description/>
  <cp:lastModifiedBy>Antonella Bulciolu</cp:lastModifiedBy>
  <cp:revision>2</cp:revision>
  <cp:lastPrinted>2020-11-13T11:38:00Z</cp:lastPrinted>
  <dcterms:created xsi:type="dcterms:W3CDTF">2020-11-15T20:45:00Z</dcterms:created>
  <dcterms:modified xsi:type="dcterms:W3CDTF">2020-11-15T20:45:00Z</dcterms:modified>
</cp:coreProperties>
</file>